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DBB6B" w14:textId="59EB8973" w:rsidR="00A6025E" w:rsidRPr="00310E89" w:rsidRDefault="00F5772A" w:rsidP="50486B00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50486B0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 w:rsidR="798C9EC4" w:rsidRPr="50486B00">
        <w:rPr>
          <w:rFonts w:asciiTheme="minorHAnsi" w:eastAsiaTheme="minorEastAsia" w:hAnsiTheme="minorHAnsi" w:cstheme="minorBidi"/>
          <w:b/>
          <w:bCs/>
          <w:sz w:val="24"/>
          <w:szCs w:val="24"/>
        </w:rPr>
        <w:t>213</w:t>
      </w:r>
    </w:p>
    <w:p w14:paraId="3C1BDBE7" w14:textId="77777777" w:rsidR="00F5772A" w:rsidRPr="00310E89" w:rsidRDefault="00F5772A" w:rsidP="00F65210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310E89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14:paraId="13CFF334" w14:textId="77777777" w:rsidR="00F5772A" w:rsidRPr="00310E89" w:rsidRDefault="005C48BE" w:rsidP="00C3548D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310E89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program </w:t>
      </w:r>
      <w:r w:rsidR="00CA3A97" w:rsidRPr="00310E89">
        <w:rPr>
          <w:rFonts w:asciiTheme="minorHAnsi" w:eastAsiaTheme="minorEastAsia" w:hAnsiTheme="minorHAnsi" w:cstheme="minorBidi"/>
          <w:b/>
          <w:bCs/>
          <w:sz w:val="24"/>
          <w:szCs w:val="24"/>
        </w:rPr>
        <w:t>Fundusze Europejskie dla Śląskiego 2021- 2027</w:t>
      </w:r>
    </w:p>
    <w:p w14:paraId="2BB1D3E7" w14:textId="7B59C543" w:rsidR="00A6025E" w:rsidRPr="00310E89" w:rsidRDefault="00F5772A" w:rsidP="00CE4EF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310E89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310E89" w:rsidRPr="00310E89">
        <w:rPr>
          <w:rFonts w:asciiTheme="minorHAnsi" w:eastAsiaTheme="minorEastAsia" w:hAnsiTheme="minorHAnsi" w:cstheme="minorBidi"/>
          <w:b/>
          <w:bCs/>
          <w:sz w:val="24"/>
          <w:szCs w:val="24"/>
        </w:rPr>
        <w:t>10 lutego 2026 roku</w:t>
      </w:r>
    </w:p>
    <w:p w14:paraId="601B1FBB" w14:textId="77777777" w:rsidR="00841334" w:rsidRPr="00310E89" w:rsidRDefault="00F5772A" w:rsidP="003D1DDE">
      <w:pPr>
        <w:spacing w:after="120" w:line="360" w:lineRule="auto"/>
        <w:jc w:val="center"/>
        <w:rPr>
          <w:rFonts w:asciiTheme="minorHAnsi" w:eastAsiaTheme="minorEastAsia" w:hAnsiTheme="minorHAnsi" w:cstheme="minorBidi"/>
          <w:bCs/>
          <w:sz w:val="24"/>
          <w:szCs w:val="24"/>
        </w:rPr>
      </w:pPr>
      <w:r w:rsidRPr="00310E89">
        <w:rPr>
          <w:rFonts w:asciiTheme="minorHAnsi" w:eastAsiaTheme="minorEastAsia" w:hAnsiTheme="minorHAnsi" w:cstheme="minorBidi"/>
          <w:bCs/>
          <w:sz w:val="24"/>
          <w:szCs w:val="24"/>
        </w:rPr>
        <w:t>w sprawie</w:t>
      </w:r>
    </w:p>
    <w:p w14:paraId="03827807" w14:textId="24021A3D" w:rsidR="00755761" w:rsidRPr="00310E89" w:rsidRDefault="00F65210" w:rsidP="009B148D">
      <w:pPr>
        <w:pStyle w:val="Default"/>
        <w:spacing w:after="120" w:line="360" w:lineRule="auto"/>
        <w:jc w:val="center"/>
      </w:pPr>
      <w:r w:rsidRPr="50486B00">
        <w:rPr>
          <w:rFonts w:asciiTheme="minorHAnsi" w:eastAsiaTheme="minorEastAsia" w:hAnsiTheme="minorHAnsi" w:cstheme="minorBidi"/>
        </w:rPr>
        <w:t xml:space="preserve">zmiany </w:t>
      </w:r>
      <w:r w:rsidR="0001536D" w:rsidRPr="50486B00">
        <w:rPr>
          <w:rFonts w:asciiTheme="minorHAnsi" w:eastAsiaTheme="minorEastAsia" w:hAnsiTheme="minorHAnsi" w:cstheme="minorBidi"/>
        </w:rPr>
        <w:t xml:space="preserve">kryteriów wyboru projektów dla </w:t>
      </w:r>
      <w:r w:rsidR="704812BF" w:rsidRPr="50486B00">
        <w:rPr>
          <w:rFonts w:asciiTheme="minorHAnsi" w:eastAsiaTheme="minorEastAsia" w:hAnsiTheme="minorHAnsi" w:cstheme="minorBidi"/>
        </w:rPr>
        <w:t>D</w:t>
      </w:r>
      <w:r w:rsidR="0001536D" w:rsidRPr="50486B00">
        <w:rPr>
          <w:rFonts w:asciiTheme="minorHAnsi" w:eastAsiaTheme="minorEastAsia" w:hAnsiTheme="minorHAnsi" w:cstheme="minorBidi"/>
        </w:rPr>
        <w:t xml:space="preserve">ziałania </w:t>
      </w:r>
      <w:r>
        <w:br/>
      </w:r>
      <w:r w:rsidR="003A6F40" w:rsidRPr="50486B00">
        <w:rPr>
          <w:rFonts w:asciiTheme="minorHAnsi" w:eastAsiaTheme="minorEastAsia" w:hAnsiTheme="minorHAnsi" w:cstheme="minorBidi"/>
        </w:rPr>
        <w:t>FESL.05.01 Aktywizacja zawodowa poprzez PUP</w:t>
      </w:r>
      <w:r w:rsidR="00310E89" w:rsidRPr="50486B00">
        <w:rPr>
          <w:rFonts w:asciiTheme="minorHAnsi" w:eastAsiaTheme="minorEastAsia" w:hAnsiTheme="minorHAnsi" w:cstheme="minorBidi"/>
        </w:rPr>
        <w:t xml:space="preserve">, </w:t>
      </w:r>
      <w:r w:rsidRPr="50486B00">
        <w:rPr>
          <w:rFonts w:asciiTheme="minorHAnsi" w:eastAsiaTheme="minorEastAsia" w:hAnsiTheme="minorHAnsi" w:cstheme="minorBidi"/>
        </w:rPr>
        <w:t>tryb niekonkurencyjny</w:t>
      </w:r>
    </w:p>
    <w:p w14:paraId="181B4C65" w14:textId="08585D32" w:rsidR="00755761" w:rsidRPr="00310E89" w:rsidRDefault="00951860" w:rsidP="50486B00">
      <w:pPr>
        <w:spacing w:after="120" w:line="360" w:lineRule="auto"/>
        <w:ind w:left="425"/>
        <w:jc w:val="both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50486B00">
        <w:rPr>
          <w:rFonts w:asciiTheme="minorHAnsi" w:eastAsiaTheme="minorEastAsia" w:hAnsiTheme="minorHAnsi" w:cstheme="minorBidi"/>
          <w:i/>
          <w:iCs/>
        </w:rPr>
        <w:t xml:space="preserve">Na podstawie art. </w:t>
      </w:r>
      <w:r w:rsidR="001F5F7A" w:rsidRPr="50486B00">
        <w:rPr>
          <w:rFonts w:asciiTheme="minorHAnsi" w:eastAsiaTheme="minorEastAsia" w:hAnsiTheme="minorHAnsi" w:cstheme="minorBidi"/>
          <w:i/>
          <w:iCs/>
        </w:rPr>
        <w:t>40</w:t>
      </w:r>
      <w:r w:rsidRPr="50486B00">
        <w:rPr>
          <w:rFonts w:asciiTheme="minorHAnsi" w:eastAsiaTheme="minorEastAsia" w:hAnsiTheme="minorHAnsi" w:cstheme="minorBidi"/>
          <w:i/>
          <w:iCs/>
        </w:rPr>
        <w:t xml:space="preserve"> </w:t>
      </w:r>
      <w:r w:rsidR="001F5F7A" w:rsidRPr="50486B00">
        <w:rPr>
          <w:rFonts w:asciiTheme="minorHAnsi" w:eastAsiaTheme="minorEastAsia" w:hAnsiTheme="minorHAnsi" w:cstheme="minorBidi"/>
          <w:i/>
          <w:iCs/>
        </w:rPr>
        <w:t>ust. 2 Rozporządze</w:t>
      </w:r>
      <w:r w:rsidR="00375166" w:rsidRPr="50486B00">
        <w:rPr>
          <w:rFonts w:asciiTheme="minorHAnsi" w:eastAsiaTheme="minorEastAsia" w:hAnsiTheme="minorHAnsi" w:cstheme="minorBidi"/>
          <w:i/>
          <w:iCs/>
        </w:rPr>
        <w:t>nia</w:t>
      </w:r>
      <w:r w:rsidR="001F5F7A" w:rsidRPr="50486B00">
        <w:rPr>
          <w:rFonts w:asciiTheme="minorHAnsi" w:eastAsiaTheme="minorEastAsia" w:hAnsiTheme="minorHAnsi" w:cstheme="minorBidi"/>
          <w:i/>
          <w:iCs/>
        </w:rPr>
        <w:t xml:space="preserve"> Parlamentu Europejskiego I Rady (UE) 2021/1060 z dnia 24 czerwca 2021 r. ustanawiające</w:t>
      </w:r>
      <w:r w:rsidR="668EB10F" w:rsidRPr="50486B00">
        <w:rPr>
          <w:rFonts w:asciiTheme="minorHAnsi" w:eastAsiaTheme="minorEastAsia" w:hAnsiTheme="minorHAnsi" w:cstheme="minorBidi"/>
          <w:i/>
          <w:iCs/>
        </w:rPr>
        <w:t>go</w:t>
      </w:r>
      <w:r w:rsidR="001F5F7A" w:rsidRPr="50486B00">
        <w:rPr>
          <w:rFonts w:asciiTheme="minorHAnsi" w:eastAsiaTheme="minorEastAsia" w:hAnsiTheme="minorHAnsi" w:cstheme="minorBidi"/>
          <w:i/>
          <w:iCs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</w:t>
      </w:r>
      <w:bookmarkStart w:id="1" w:name="_GoBack"/>
      <w:bookmarkEnd w:id="1"/>
      <w:r w:rsidR="001F5F7A" w:rsidRPr="50486B00">
        <w:rPr>
          <w:rFonts w:asciiTheme="minorHAnsi" w:eastAsiaTheme="minorEastAsia" w:hAnsiTheme="minorHAnsi" w:cstheme="minorBidi"/>
          <w:i/>
          <w:iCs/>
        </w:rPr>
        <w:t>zu Azylu, Migracji i Integracji, Funduszu Bezpieczeństwa Wewnętrznego i Instrumentu Wsparcia Finansowego na rzecz Zarządzania Granicami i Polityki Wizowej</w:t>
      </w:r>
      <w:r w:rsidRPr="50486B00">
        <w:rPr>
          <w:rFonts w:asciiTheme="minorHAnsi" w:eastAsiaTheme="minorEastAsia" w:hAnsiTheme="minorHAnsi" w:cstheme="minorBidi"/>
          <w:i/>
          <w:iCs/>
        </w:rPr>
        <w:t xml:space="preserve">; art. </w:t>
      </w:r>
      <w:r w:rsidR="001F5F7A" w:rsidRPr="50486B00">
        <w:rPr>
          <w:rFonts w:asciiTheme="minorHAnsi" w:eastAsiaTheme="minorEastAsia" w:hAnsiTheme="minorHAnsi" w:cstheme="minorBidi"/>
          <w:i/>
          <w:iCs/>
        </w:rPr>
        <w:t>19</w:t>
      </w:r>
      <w:r w:rsidRPr="50486B00">
        <w:rPr>
          <w:rFonts w:asciiTheme="minorHAnsi" w:eastAsiaTheme="minorEastAsia" w:hAnsiTheme="minorHAnsi" w:cstheme="minorBidi"/>
          <w:i/>
          <w:iCs/>
        </w:rPr>
        <w:t xml:space="preserve"> ustawy z dnia </w:t>
      </w:r>
      <w:r w:rsidR="001F5F7A" w:rsidRPr="50486B00">
        <w:rPr>
          <w:rFonts w:asciiTheme="minorHAnsi" w:eastAsiaTheme="minorEastAsia" w:hAnsiTheme="minorHAnsi" w:cstheme="minorBidi"/>
          <w:i/>
          <w:iCs/>
        </w:rPr>
        <w:t>28 kwietnia 2022</w:t>
      </w:r>
      <w:r w:rsidRPr="50486B00">
        <w:rPr>
          <w:rFonts w:asciiTheme="minorHAnsi" w:eastAsiaTheme="minorEastAsia" w:hAnsiTheme="minorHAnsi" w:cstheme="minorBidi"/>
          <w:i/>
          <w:iCs/>
        </w:rPr>
        <w:t xml:space="preserve"> r</w:t>
      </w:r>
      <w:r w:rsidR="00375166" w:rsidRPr="50486B00">
        <w:rPr>
          <w:rFonts w:asciiTheme="minorHAnsi" w:eastAsiaTheme="minorEastAsia" w:hAnsiTheme="minorHAnsi" w:cstheme="minorBidi"/>
          <w:i/>
          <w:iCs/>
        </w:rPr>
        <w:t>.</w:t>
      </w:r>
      <w:r w:rsidRPr="50486B00">
        <w:rPr>
          <w:rFonts w:asciiTheme="minorHAnsi" w:eastAsiaTheme="minorEastAsia" w:hAnsiTheme="minorHAnsi" w:cstheme="minorBidi"/>
          <w:i/>
          <w:iCs/>
        </w:rPr>
        <w:t xml:space="preserve"> o zasadach realizacji </w:t>
      </w:r>
      <w:r w:rsidR="001F5F7A" w:rsidRPr="50486B00">
        <w:rPr>
          <w:rFonts w:asciiTheme="minorHAnsi" w:eastAsiaTheme="minorEastAsia" w:hAnsiTheme="minorHAnsi" w:cstheme="minorBidi"/>
          <w:i/>
          <w:iCs/>
        </w:rPr>
        <w:t>zadań finansowanych ze środków europejskich w perspektywie finansowej 2021–2027</w:t>
      </w:r>
    </w:p>
    <w:p w14:paraId="6A4E6B32" w14:textId="77777777" w:rsidR="00F5772A" w:rsidRPr="00310E89" w:rsidRDefault="00F5772A" w:rsidP="2689F725">
      <w:pPr>
        <w:spacing w:before="120" w:after="120"/>
        <w:jc w:val="center"/>
        <w:rPr>
          <w:rFonts w:asciiTheme="minorHAnsi" w:eastAsiaTheme="minorEastAsia" w:hAnsiTheme="minorHAnsi" w:cstheme="minorBidi"/>
          <w:sz w:val="24"/>
          <w:szCs w:val="24"/>
        </w:rPr>
      </w:pPr>
      <w:r w:rsidRPr="00310E89">
        <w:rPr>
          <w:rFonts w:asciiTheme="minorHAnsi" w:eastAsiaTheme="minorEastAsia" w:hAnsiTheme="minorHAnsi" w:cstheme="minorBidi"/>
          <w:bCs/>
          <w:sz w:val="24"/>
          <w:szCs w:val="24"/>
        </w:rPr>
        <w:t>§ 1</w:t>
      </w:r>
    </w:p>
    <w:p w14:paraId="5D735952" w14:textId="51AC551D" w:rsidR="00E33044" w:rsidRPr="009B148D" w:rsidRDefault="00F65210" w:rsidP="32C8FB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50486B00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Zmienia </w:t>
      </w:r>
      <w:r w:rsidR="0037477A" w:rsidRPr="50486B00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się </w:t>
      </w:r>
      <w:r w:rsidR="00F5772A" w:rsidRPr="50486B00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kryteria wyboru projektów</w:t>
      </w:r>
      <w:r w:rsidR="0031245C" w:rsidRPr="50486B00">
        <w:rPr>
          <w:rFonts w:asciiTheme="minorHAnsi" w:eastAsiaTheme="minorEastAsia" w:hAnsiTheme="minorHAnsi" w:cstheme="minorBidi"/>
          <w:sz w:val="24"/>
          <w:szCs w:val="24"/>
        </w:rPr>
        <w:t xml:space="preserve"> </w:t>
      </w:r>
      <w:r w:rsidR="00A6025E" w:rsidRPr="50486B00">
        <w:rPr>
          <w:rFonts w:asciiTheme="minorHAnsi" w:eastAsiaTheme="minorEastAsia" w:hAnsiTheme="minorHAnsi" w:cstheme="minorBidi"/>
          <w:b/>
          <w:bCs/>
          <w:sz w:val="24"/>
          <w:szCs w:val="24"/>
        </w:rPr>
        <w:t>dla</w:t>
      </w:r>
      <w:r w:rsidR="0001536D" w:rsidRPr="50486B0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3C91F89" w:rsidRPr="50486B00">
        <w:rPr>
          <w:rFonts w:asciiTheme="minorHAnsi" w:eastAsiaTheme="minorEastAsia" w:hAnsiTheme="minorHAnsi" w:cstheme="minorBidi"/>
          <w:b/>
          <w:bCs/>
          <w:sz w:val="24"/>
          <w:szCs w:val="24"/>
        </w:rPr>
        <w:t>D</w:t>
      </w:r>
      <w:r w:rsidR="0001536D" w:rsidRPr="50486B0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ziałania </w:t>
      </w:r>
      <w:r w:rsidR="003A6F40" w:rsidRPr="50486B00">
        <w:rPr>
          <w:rFonts w:asciiTheme="minorHAnsi" w:eastAsiaTheme="minorEastAsia" w:hAnsiTheme="minorHAnsi" w:cstheme="minorBidi"/>
          <w:b/>
          <w:bCs/>
          <w:sz w:val="24"/>
          <w:szCs w:val="24"/>
        </w:rPr>
        <w:t>FESL.05.01</w:t>
      </w:r>
      <w:r w:rsidR="003A6F40" w:rsidRPr="50486B00">
        <w:rPr>
          <w:rFonts w:asciiTheme="minorHAnsi" w:eastAsiaTheme="minorEastAsia" w:hAnsiTheme="minorHAnsi" w:cstheme="minorBidi"/>
          <w:sz w:val="24"/>
          <w:szCs w:val="24"/>
        </w:rPr>
        <w:t xml:space="preserve"> Aktywizacja zawodowa poprzez PUP</w:t>
      </w:r>
      <w:r w:rsidR="32F0BB12" w:rsidRPr="50486B00">
        <w:rPr>
          <w:rFonts w:asciiTheme="minorHAnsi" w:eastAsiaTheme="minorEastAsia" w:hAnsiTheme="minorHAnsi" w:cstheme="minorBidi"/>
          <w:sz w:val="24"/>
          <w:szCs w:val="24"/>
        </w:rPr>
        <w:t>,</w:t>
      </w:r>
      <w:r w:rsidRPr="50486B00">
        <w:rPr>
          <w:rFonts w:asciiTheme="minorHAnsi" w:eastAsiaTheme="minorEastAsia" w:hAnsiTheme="minorHAnsi" w:cstheme="minorBidi"/>
          <w:sz w:val="24"/>
          <w:szCs w:val="24"/>
        </w:rPr>
        <w:t xml:space="preserve"> tryb niekonkurencyjny</w:t>
      </w:r>
      <w:r w:rsidR="60CD5C6D" w:rsidRPr="50486B00">
        <w:rPr>
          <w:rFonts w:asciiTheme="minorHAnsi" w:eastAsiaTheme="minorEastAsia" w:hAnsiTheme="minorHAnsi" w:cstheme="minorBidi"/>
          <w:sz w:val="24"/>
          <w:szCs w:val="24"/>
        </w:rPr>
        <w:t>,</w:t>
      </w:r>
      <w:r w:rsidRPr="50486B00">
        <w:rPr>
          <w:rFonts w:asciiTheme="minorHAnsi" w:eastAsiaTheme="minorEastAsia" w:hAnsiTheme="minorHAnsi" w:cstheme="minorBidi"/>
          <w:sz w:val="24"/>
          <w:szCs w:val="24"/>
        </w:rPr>
        <w:t xml:space="preserve"> poprzez zmianę uchwały nr </w:t>
      </w:r>
      <w:r w:rsidR="6247AE98" w:rsidRPr="50486B00">
        <w:rPr>
          <w:rFonts w:asciiTheme="minorHAnsi" w:eastAsiaTheme="minorEastAsia" w:hAnsiTheme="minorHAnsi" w:cstheme="minorBidi"/>
          <w:sz w:val="24"/>
          <w:szCs w:val="24"/>
        </w:rPr>
        <w:t xml:space="preserve">132 </w:t>
      </w:r>
      <w:r w:rsidRPr="50486B00">
        <w:rPr>
          <w:rFonts w:asciiTheme="minorHAnsi" w:eastAsiaTheme="minorEastAsia" w:hAnsiTheme="minorHAnsi" w:cstheme="minorBidi"/>
          <w:sz w:val="24"/>
          <w:szCs w:val="24"/>
        </w:rPr>
        <w:t>Komitetu Monitorującego program Fundusze Europejskie dla Śląskiego 2021-2027 z dnia</w:t>
      </w:r>
      <w:r w:rsidR="4C96840D" w:rsidRPr="50486B00">
        <w:rPr>
          <w:rFonts w:asciiTheme="minorHAnsi" w:eastAsiaTheme="minorEastAsia" w:hAnsiTheme="minorHAnsi" w:cstheme="minorBidi"/>
          <w:sz w:val="24"/>
          <w:szCs w:val="24"/>
        </w:rPr>
        <w:t xml:space="preserve"> 13 czerwca 2024</w:t>
      </w:r>
      <w:r w:rsidRPr="50486B00">
        <w:rPr>
          <w:rFonts w:asciiTheme="minorHAnsi" w:eastAsiaTheme="minorEastAsia" w:hAnsiTheme="minorHAnsi" w:cstheme="minorBidi"/>
          <w:sz w:val="24"/>
          <w:szCs w:val="24"/>
        </w:rPr>
        <w:t xml:space="preserve"> r. Zmianie podlegają</w:t>
      </w:r>
      <w:r w:rsidR="00C006A6" w:rsidRPr="50486B00">
        <w:rPr>
          <w:rFonts w:asciiTheme="minorHAnsi" w:eastAsiaTheme="minorEastAsia" w:hAnsiTheme="minorHAnsi" w:cstheme="minorBidi"/>
          <w:sz w:val="24"/>
          <w:szCs w:val="24"/>
        </w:rPr>
        <w:t xml:space="preserve"> kryteria ogólne formalne, merytoryczne, horyzontalne oraz kryteria dostępu</w:t>
      </w:r>
      <w:r w:rsidR="003A6F40" w:rsidRPr="50486B00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1AE6EC84" w14:textId="6EE7449B" w:rsidR="00F65210" w:rsidRPr="00310E89" w:rsidRDefault="00CA3A97" w:rsidP="41B0373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41B03735">
        <w:rPr>
          <w:rFonts w:asciiTheme="minorHAnsi" w:eastAsiaTheme="minorEastAsia" w:hAnsiTheme="minorHAnsi" w:cstheme="minorBidi"/>
          <w:sz w:val="24"/>
          <w:szCs w:val="24"/>
        </w:rPr>
        <w:t>Kryteria</w:t>
      </w:r>
      <w:r w:rsidR="002E540D" w:rsidRPr="41B03735">
        <w:rPr>
          <w:rFonts w:asciiTheme="minorHAnsi" w:eastAsiaTheme="minorEastAsia" w:hAnsiTheme="minorHAnsi" w:cstheme="minorBidi"/>
          <w:sz w:val="24"/>
          <w:szCs w:val="24"/>
        </w:rPr>
        <w:t xml:space="preserve"> wyboru projektów </w:t>
      </w:r>
      <w:r w:rsidR="002A3FA9" w:rsidRPr="41B03735">
        <w:rPr>
          <w:rFonts w:asciiTheme="minorHAnsi" w:eastAsiaTheme="minorEastAsia" w:hAnsiTheme="minorHAnsi" w:cstheme="minorBidi"/>
          <w:sz w:val="24"/>
          <w:szCs w:val="24"/>
        </w:rPr>
        <w:t>stanowią załącznik do niniejszej uchwały.</w:t>
      </w:r>
    </w:p>
    <w:p w14:paraId="7B6BDDF4" w14:textId="4C299DDF" w:rsidR="00F65210" w:rsidRPr="00310E89" w:rsidRDefault="00F65210" w:rsidP="00F65210">
      <w:pPr>
        <w:spacing w:after="120" w:line="360" w:lineRule="auto"/>
        <w:jc w:val="center"/>
        <w:outlineLvl w:val="1"/>
        <w:rPr>
          <w:rFonts w:eastAsia="Yu Mincho"/>
          <w:bCs/>
          <w:sz w:val="24"/>
          <w:szCs w:val="24"/>
        </w:rPr>
      </w:pPr>
      <w:r w:rsidRPr="00310E89">
        <w:rPr>
          <w:rFonts w:eastAsia="Yu Mincho"/>
          <w:bCs/>
          <w:sz w:val="24"/>
          <w:szCs w:val="24"/>
        </w:rPr>
        <w:t xml:space="preserve">§ </w:t>
      </w:r>
      <w:r w:rsidR="001F4F19" w:rsidRPr="00310E89">
        <w:rPr>
          <w:rFonts w:eastAsia="Yu Mincho"/>
          <w:bCs/>
          <w:sz w:val="24"/>
          <w:szCs w:val="24"/>
        </w:rPr>
        <w:t>2</w:t>
      </w:r>
    </w:p>
    <w:p w14:paraId="4A5D53EA" w14:textId="77777777" w:rsidR="008F759C" w:rsidRDefault="00F65210" w:rsidP="751D2A35">
      <w:pPr>
        <w:spacing w:before="120" w:after="120" w:line="360" w:lineRule="auto"/>
        <w:ind w:firstLine="567"/>
        <w:rPr>
          <w:rFonts w:asciiTheme="minorHAnsi" w:eastAsiaTheme="minorEastAsia" w:hAnsiTheme="minorHAnsi" w:cstheme="minorBidi"/>
          <w:b/>
          <w:bCs/>
        </w:rPr>
      </w:pPr>
      <w:r w:rsidRPr="751D2A35">
        <w:rPr>
          <w:rFonts w:eastAsia="Yu Mincho"/>
          <w:sz w:val="24"/>
          <w:szCs w:val="24"/>
        </w:rPr>
        <w:t>Uchwała wchodzi w życie z dniem podjęcia.</w:t>
      </w:r>
    </w:p>
    <w:p w14:paraId="463F96BA" w14:textId="5CC39360" w:rsidR="00155724" w:rsidRPr="007707E2" w:rsidRDefault="008F759C" w:rsidP="008F759C">
      <w:pPr>
        <w:spacing w:before="120" w:after="120" w:line="360" w:lineRule="auto"/>
        <w:ind w:left="5664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Zastępca Przewodniczącego</w:t>
      </w:r>
      <w:r w:rsidRPr="751D2A35">
        <w:rPr>
          <w:rFonts w:asciiTheme="minorHAnsi" w:eastAsiaTheme="minorEastAsia" w:hAnsiTheme="minorHAnsi" w:cstheme="minorBidi"/>
          <w:b/>
          <w:bCs/>
        </w:rPr>
        <w:t xml:space="preserve"> </w:t>
      </w:r>
    </w:p>
    <w:p w14:paraId="40EC3267" w14:textId="77777777" w:rsidR="008F759C" w:rsidRDefault="00155724" w:rsidP="008F759C">
      <w:pPr>
        <w:pStyle w:val="NormalnyWeb"/>
        <w:spacing w:line="276" w:lineRule="auto"/>
        <w:ind w:left="4956" w:firstLine="70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32C8FB2C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</w:t>
      </w:r>
      <w:r w:rsidR="008F759C">
        <w:rPr>
          <w:rFonts w:asciiTheme="minorHAnsi" w:eastAsiaTheme="minorEastAsia" w:hAnsiTheme="minorHAnsi" w:cstheme="minorBidi"/>
          <w:b/>
          <w:bCs/>
          <w:sz w:val="22"/>
          <w:szCs w:val="22"/>
        </w:rPr>
        <w:t>7</w:t>
      </w:r>
    </w:p>
    <w:p w14:paraId="3454C568" w14:textId="0AA39733" w:rsidR="00562212" w:rsidRDefault="008F759C" w:rsidP="008F759C">
      <w:pPr>
        <w:pStyle w:val="NormalnyWeb"/>
        <w:spacing w:line="276" w:lineRule="auto"/>
        <w:ind w:left="4956" w:firstLine="70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562212" w:rsidSect="009B148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>
        <w:rPr>
          <w:rFonts w:asciiTheme="minorHAnsi" w:eastAsiaTheme="minorEastAsia" w:hAnsiTheme="minorHAnsi" w:cstheme="minorBidi"/>
          <w:b/>
          <w:bCs/>
          <w:sz w:val="22"/>
          <w:szCs w:val="22"/>
        </w:rPr>
        <w:t>Małgorzata Staś</w:t>
      </w:r>
    </w:p>
    <w:p w14:paraId="52631769" w14:textId="2AB9AD4E" w:rsidR="00F5772A" w:rsidRPr="00E8335A" w:rsidRDefault="00654F58" w:rsidP="00E8335A">
      <w:pPr>
        <w:pStyle w:val="Nagwek1"/>
        <w:rPr>
          <w:b w:val="0"/>
          <w:bCs w:val="0"/>
        </w:rPr>
      </w:pPr>
      <w:r w:rsidRPr="00D5100B"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5009"/>
        <w:gridCol w:w="2345"/>
        <w:gridCol w:w="1745"/>
        <w:gridCol w:w="1354"/>
      </w:tblGrid>
      <w:tr w:rsidR="00854D74" w:rsidRPr="00AC35DB" w14:paraId="07449493" w14:textId="77777777" w:rsidTr="00E8335A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bookmarkEnd w:id="0"/>
          <w:p w14:paraId="55C83120" w14:textId="77777777" w:rsidR="003A6F40" w:rsidRPr="00AC35DB" w:rsidRDefault="003A6F40" w:rsidP="001E79A7">
            <w:pPr>
              <w:pStyle w:val="Akapitzlist"/>
              <w:spacing w:line="360" w:lineRule="auto"/>
              <w:ind w:left="22"/>
            </w:pPr>
            <w:r w:rsidRPr="00AC35DB">
              <w:t>L.p.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7C117010" w14:textId="77777777" w:rsidR="003A6F40" w:rsidRPr="00AC35DB" w:rsidRDefault="003A6F40" w:rsidP="001E79A7">
            <w:pPr>
              <w:spacing w:line="360" w:lineRule="auto"/>
            </w:pPr>
            <w:r w:rsidRPr="00AC35DB">
              <w:rPr>
                <w:b/>
              </w:rPr>
              <w:t>Nazwa kryterium</w:t>
            </w:r>
          </w:p>
        </w:tc>
        <w:tc>
          <w:tcPr>
            <w:tcW w:w="5009" w:type="dxa"/>
            <w:shd w:val="clear" w:color="auto" w:fill="D0CECE" w:themeFill="background2" w:themeFillShade="E6"/>
          </w:tcPr>
          <w:p w14:paraId="4405150A" w14:textId="77777777" w:rsidR="003A6F40" w:rsidRPr="00AC35DB" w:rsidRDefault="003A6F40" w:rsidP="001E79A7">
            <w:pPr>
              <w:spacing w:line="360" w:lineRule="auto"/>
            </w:pPr>
            <w:r w:rsidRPr="00AC35DB">
              <w:rPr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12050AF6" w14:textId="77777777" w:rsidR="003A6F40" w:rsidRPr="00AC35DB" w:rsidRDefault="003A6F40" w:rsidP="001E79A7">
            <w:pPr>
              <w:spacing w:line="360" w:lineRule="auto"/>
            </w:pPr>
            <w:r w:rsidRPr="00AC35DB"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14:paraId="6682292D" w14:textId="77777777" w:rsidR="003A6F40" w:rsidRPr="00AC35DB" w:rsidRDefault="003A6F40" w:rsidP="001E79A7">
            <w:pPr>
              <w:spacing w:line="360" w:lineRule="auto"/>
            </w:pPr>
            <w:r w:rsidRPr="00AC35DB">
              <w:t>Sposób oceny kryterium</w:t>
            </w:r>
          </w:p>
        </w:tc>
        <w:tc>
          <w:tcPr>
            <w:tcW w:w="1354" w:type="dxa"/>
            <w:shd w:val="clear" w:color="auto" w:fill="D0CECE" w:themeFill="background2" w:themeFillShade="E6"/>
          </w:tcPr>
          <w:p w14:paraId="2A728AD3" w14:textId="77777777" w:rsidR="003A6F40" w:rsidRPr="00AC35DB" w:rsidRDefault="003A6F40" w:rsidP="001E79A7">
            <w:pPr>
              <w:spacing w:line="360" w:lineRule="auto"/>
            </w:pPr>
            <w:bookmarkStart w:id="4" w:name="_Hlk125464591"/>
            <w:r w:rsidRPr="00AC35DB">
              <w:t>Szczególne znaczenie kryterium</w:t>
            </w:r>
            <w:bookmarkEnd w:id="4"/>
          </w:p>
        </w:tc>
      </w:tr>
      <w:tr w:rsidR="00854D74" w:rsidRPr="00AC35DB" w14:paraId="33F024FD" w14:textId="77777777" w:rsidTr="00E8335A">
        <w:tc>
          <w:tcPr>
            <w:tcW w:w="704" w:type="dxa"/>
          </w:tcPr>
          <w:p w14:paraId="6D048FA9" w14:textId="77777777" w:rsidR="003A6F40" w:rsidRPr="00AC35DB" w:rsidRDefault="003A6F40" w:rsidP="001E79A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</w:pPr>
          </w:p>
        </w:tc>
        <w:tc>
          <w:tcPr>
            <w:tcW w:w="2835" w:type="dxa"/>
          </w:tcPr>
          <w:p w14:paraId="63083270" w14:textId="7E3BB17E" w:rsidR="003A6F40" w:rsidRPr="00AC35DB" w:rsidRDefault="003A6F40" w:rsidP="000868AC">
            <w:pPr>
              <w:spacing w:after="120" w:line="360" w:lineRule="auto"/>
              <w:contextualSpacing/>
            </w:pPr>
            <w:r w:rsidRPr="00743E13">
              <w:rPr>
                <w:rFonts w:eastAsia="Times New Roman"/>
                <w:lang w:eastAsia="pl-PL"/>
              </w:rPr>
              <w:t>Wnioskodawca</w:t>
            </w:r>
            <w:r w:rsidR="007D650D" w:rsidRPr="00463633">
              <w:t xml:space="preserve"> jest podmiotem uprawnionym do aplikowania o środki w ramach naboru</w:t>
            </w:r>
            <w:r w:rsidR="00673516">
              <w:t>.</w:t>
            </w:r>
          </w:p>
        </w:tc>
        <w:tc>
          <w:tcPr>
            <w:tcW w:w="5009" w:type="dxa"/>
          </w:tcPr>
          <w:p w14:paraId="4C83F031" w14:textId="77777777"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cs="Arial"/>
                <w:spacing w:val="-2"/>
              </w:rPr>
            </w:pPr>
            <w:r w:rsidRPr="00AC35DB">
              <w:rPr>
                <w:rFonts w:cs="Arial"/>
              </w:rPr>
              <w:t>O</w:t>
            </w:r>
            <w:r w:rsidRPr="00AC35DB">
              <w:rPr>
                <w:rFonts w:cs="Arial"/>
                <w:spacing w:val="-2"/>
              </w:rPr>
              <w:t>cenie w ramach kryterium podlega, czy:</w:t>
            </w:r>
          </w:p>
          <w:p w14:paraId="7CA26B27" w14:textId="39B6CE22" w:rsidR="003A6F40" w:rsidRPr="00AC35DB" w:rsidRDefault="00673516" w:rsidP="00CE4EF5">
            <w:pPr>
              <w:pStyle w:val="TableParagraph"/>
              <w:spacing w:before="131" w:line="360" w:lineRule="auto"/>
              <w:ind w:right="113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- w</w:t>
            </w:r>
            <w:r w:rsidR="003A6F40" w:rsidRPr="00AC35DB">
              <w:rPr>
                <w:rFonts w:cs="Arial"/>
                <w:spacing w:val="-2"/>
              </w:rPr>
              <w:t xml:space="preserve">nioskodawca jest podmiotem uprawnionym do aplikowania o środki w ramach </w:t>
            </w:r>
            <w:proofErr w:type="spellStart"/>
            <w:r w:rsidR="003A6F40" w:rsidRPr="00AC35DB">
              <w:rPr>
                <w:rFonts w:cs="Arial"/>
                <w:spacing w:val="-2"/>
              </w:rPr>
              <w:t>naboru,zgodnie</w:t>
            </w:r>
            <w:proofErr w:type="spellEnd"/>
            <w:r w:rsidR="003A6F40" w:rsidRPr="00AC35DB">
              <w:rPr>
                <w:rFonts w:cs="Arial"/>
                <w:spacing w:val="-2"/>
              </w:rPr>
              <w:t xml:space="preserve"> z </w:t>
            </w:r>
            <w:r w:rsidR="003D6711">
              <w:rPr>
                <w:rFonts w:cs="Arial"/>
                <w:spacing w:val="-2"/>
              </w:rPr>
              <w:t>r</w:t>
            </w:r>
            <w:r w:rsidR="003A6F40" w:rsidRPr="00AC35DB">
              <w:rPr>
                <w:rFonts w:cs="Arial"/>
                <w:spacing w:val="-2"/>
              </w:rPr>
              <w:t>egulaminem wyboru</w:t>
            </w:r>
            <w:r w:rsidR="007140A0">
              <w:rPr>
                <w:rFonts w:cs="Arial"/>
                <w:spacing w:val="-2"/>
              </w:rPr>
              <w:t xml:space="preserve"> projektów.</w:t>
            </w:r>
            <w:r w:rsidR="007140A0">
              <w:rPr>
                <w:rStyle w:val="Odwoanieprzypisudolnego"/>
                <w:rFonts w:cs="Arial"/>
                <w:spacing w:val="-2"/>
              </w:rPr>
              <w:footnoteReference w:id="1"/>
            </w:r>
          </w:p>
          <w:p w14:paraId="7DF5B1D2" w14:textId="350EBE9A" w:rsidR="003A6F40" w:rsidRPr="00AC35DB" w:rsidRDefault="007140A0" w:rsidP="00CE4EF5">
            <w:pPr>
              <w:pStyle w:val="TableParagraph"/>
              <w:spacing w:before="131" w:line="360" w:lineRule="auto"/>
              <w:ind w:right="113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- w</w:t>
            </w:r>
            <w:r w:rsidR="003A6F40" w:rsidRPr="00AC35DB">
              <w:rPr>
                <w:rFonts w:cs="Arial"/>
                <w:spacing w:val="-2"/>
              </w:rPr>
              <w:t>nioskodawca nie podlega wykluczeniu z możliwości otrzymania dofinansowania ze środków Unii Europejskiej na podstawie:</w:t>
            </w:r>
          </w:p>
          <w:p w14:paraId="55B3D2D4" w14:textId="748AF595" w:rsidR="003A6F40" w:rsidRPr="00AC35DB" w:rsidRDefault="00F75F33" w:rsidP="001E79A7">
            <w:pPr>
              <w:pStyle w:val="TableParagraph"/>
              <w:spacing w:before="131" w:line="360" w:lineRule="auto"/>
              <w:ind w:right="113"/>
              <w:rPr>
                <w:rFonts w:cs="Arial"/>
                <w:spacing w:val="-2"/>
              </w:rPr>
            </w:pPr>
            <w:hyperlink r:id="rId16" w:history="1">
              <w:r w:rsidR="003A6F40" w:rsidRPr="007D4747">
                <w:rPr>
                  <w:rStyle w:val="Hipercze"/>
                  <w:rFonts w:cs="Arial"/>
                  <w:spacing w:val="-2"/>
                </w:rPr>
                <w:t>- art.12 ust. 1 punkt 1 ustawy z dnia 15 czerwca 2012 r. o skutkach powierzania wykonywania pracy cudzoziemcom przebywającym wbrew przepisom na terytorium Rzeczypospolitej Polskiej,</w:t>
              </w:r>
            </w:hyperlink>
          </w:p>
          <w:p w14:paraId="6EABED7F" w14:textId="67C38155"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cs="Arial"/>
                <w:spacing w:val="-2"/>
              </w:rPr>
            </w:pPr>
            <w:r w:rsidRPr="00AC35DB">
              <w:rPr>
                <w:rFonts w:cs="Arial"/>
                <w:spacing w:val="-2"/>
              </w:rPr>
              <w:lastRenderedPageBreak/>
              <w:t xml:space="preserve">- art. 9 ust. 1 punkt 2a </w:t>
            </w:r>
            <w:hyperlink r:id="rId17" w:history="1">
              <w:r w:rsidRPr="007D4747">
                <w:rPr>
                  <w:rStyle w:val="Hipercze"/>
                  <w:rFonts w:cs="Arial"/>
                  <w:spacing w:val="-2"/>
                </w:rPr>
                <w:t>ustawy z dnia 28 października 2002 r. o odpowiedzialności podmiotów zbiorowych za czyny zabronione pod groźbą kary.</w:t>
              </w:r>
            </w:hyperlink>
            <w:r w:rsidRPr="00AC35DB">
              <w:rPr>
                <w:rFonts w:cs="Arial"/>
                <w:spacing w:val="-2"/>
              </w:rPr>
              <w:t xml:space="preserve"> </w:t>
            </w:r>
          </w:p>
          <w:p w14:paraId="54C32336" w14:textId="77777777" w:rsidR="003D1DDE" w:rsidRDefault="003D1DDE" w:rsidP="00C83D5F">
            <w:pPr>
              <w:spacing w:line="360" w:lineRule="auto"/>
              <w:rPr>
                <w:spacing w:val="-2"/>
              </w:rPr>
            </w:pPr>
          </w:p>
          <w:p w14:paraId="5D2AB50B" w14:textId="77777777" w:rsidR="003A6F40" w:rsidRPr="00AC35DB" w:rsidRDefault="003A6F40" w:rsidP="00C83D5F">
            <w:pPr>
              <w:spacing w:line="360" w:lineRule="auto"/>
            </w:pPr>
            <w:r w:rsidRPr="00AC35DB">
              <w:rPr>
                <w:spacing w:val="-2"/>
              </w:rPr>
              <w:t xml:space="preserve">Kryterium weryfikowane przez oceniającego na podstawie zapisów wniosku o dofinansowanie. </w:t>
            </w:r>
          </w:p>
        </w:tc>
        <w:tc>
          <w:tcPr>
            <w:tcW w:w="2345" w:type="dxa"/>
          </w:tcPr>
          <w:p w14:paraId="4A704C73" w14:textId="11B2E208" w:rsidR="003A6F40" w:rsidRPr="00AC35DB" w:rsidRDefault="003A6F40" w:rsidP="001E79A7">
            <w:pPr>
              <w:spacing w:line="360" w:lineRule="auto"/>
            </w:pPr>
            <w:r w:rsidRPr="00AC35DB">
              <w:lastRenderedPageBreak/>
              <w:t>TAK</w:t>
            </w:r>
            <w:r w:rsidR="00BB346A">
              <w:t>.</w:t>
            </w:r>
          </w:p>
          <w:p w14:paraId="5131AF5E" w14:textId="1695F658" w:rsidR="003A6F40" w:rsidRPr="00AC35DB" w:rsidRDefault="007D4747" w:rsidP="001E79A7">
            <w:pPr>
              <w:spacing w:line="360" w:lineRule="auto"/>
            </w:pPr>
            <w:r>
              <w:t>Podlega uzupełnieniom -TAK</w:t>
            </w:r>
          </w:p>
        </w:tc>
        <w:tc>
          <w:tcPr>
            <w:tcW w:w="1745" w:type="dxa"/>
          </w:tcPr>
          <w:p w14:paraId="7A218FF2" w14:textId="77777777" w:rsidR="003A6F40" w:rsidRPr="00AC35DB" w:rsidRDefault="003A6F40" w:rsidP="001E79A7">
            <w:pPr>
              <w:spacing w:line="360" w:lineRule="auto"/>
            </w:pPr>
            <w:r w:rsidRPr="00AC35DB">
              <w:t>Kryterium zerojedynkowe.</w:t>
            </w:r>
          </w:p>
          <w:p w14:paraId="749C3F35" w14:textId="77777777" w:rsidR="003A6F40" w:rsidRPr="00AC35DB" w:rsidRDefault="003A6F40" w:rsidP="001E79A7">
            <w:pPr>
              <w:spacing w:line="360" w:lineRule="auto"/>
            </w:pPr>
            <w:r w:rsidRPr="00AC35DB">
              <w:t>Ocena spełnienia kryterium będzie polegała na przyznaniu wartości logicznych:</w:t>
            </w:r>
          </w:p>
          <w:p w14:paraId="2931BDAE" w14:textId="77777777" w:rsidR="003A6F40" w:rsidRPr="00AC35DB" w:rsidRDefault="003A6F40" w:rsidP="001E79A7">
            <w:pPr>
              <w:spacing w:line="360" w:lineRule="auto"/>
            </w:pPr>
            <w:r w:rsidRPr="00AC35DB">
              <w:t xml:space="preserve"> „TAK”</w:t>
            </w:r>
          </w:p>
          <w:p w14:paraId="74468590" w14:textId="263BD258" w:rsidR="003A6F40" w:rsidRPr="00AC35DB" w:rsidRDefault="003A6F40" w:rsidP="001E79A7">
            <w:pPr>
              <w:spacing w:line="360" w:lineRule="auto"/>
            </w:pPr>
            <w:r w:rsidRPr="00AC35DB">
              <w:lastRenderedPageBreak/>
              <w:t xml:space="preserve"> „</w:t>
            </w:r>
            <w:r w:rsidR="007D4747">
              <w:t>TAK”</w:t>
            </w:r>
            <w:r w:rsidR="007D4747" w:rsidRPr="00AC35DB">
              <w:t xml:space="preserve"> –</w:t>
            </w:r>
            <w:r w:rsidRPr="00AC35DB">
              <w:t xml:space="preserve"> do uzupełnienia/</w:t>
            </w:r>
            <w:r w:rsidR="00847D0D" w:rsidRPr="00AC35DB">
              <w:t xml:space="preserve"> </w:t>
            </w:r>
            <w:r w:rsidRPr="00AC35DB">
              <w:t>poprawy</w:t>
            </w:r>
            <w:r w:rsidR="007D4747">
              <w:t xml:space="preserve"> na etapie negocjacji;</w:t>
            </w:r>
          </w:p>
          <w:p w14:paraId="507EDED8" w14:textId="77777777" w:rsidR="003A6F40" w:rsidRPr="00AC35DB" w:rsidRDefault="003A6F40" w:rsidP="001E79A7">
            <w:pPr>
              <w:spacing w:line="360" w:lineRule="auto"/>
            </w:pPr>
            <w:r w:rsidRPr="00AC35DB">
              <w:t>„NIE”</w:t>
            </w:r>
          </w:p>
        </w:tc>
        <w:tc>
          <w:tcPr>
            <w:tcW w:w="1354" w:type="dxa"/>
          </w:tcPr>
          <w:p w14:paraId="2E37F649" w14:textId="4C7DDD5D" w:rsidR="003A6F40" w:rsidRPr="00AC35DB" w:rsidRDefault="003A6F40" w:rsidP="001E79A7">
            <w:pPr>
              <w:spacing w:line="360" w:lineRule="auto"/>
            </w:pPr>
            <w:r w:rsidRPr="00AC35DB">
              <w:lastRenderedPageBreak/>
              <w:t>Nie dotyczy</w:t>
            </w:r>
            <w:r w:rsidR="008852A8">
              <w:t>.</w:t>
            </w:r>
          </w:p>
        </w:tc>
      </w:tr>
      <w:tr w:rsidR="00854D74" w:rsidRPr="00AC35DB" w14:paraId="333A1A5A" w14:textId="77777777" w:rsidTr="00E8335A">
        <w:trPr>
          <w:trHeight w:val="835"/>
        </w:trPr>
        <w:tc>
          <w:tcPr>
            <w:tcW w:w="704" w:type="dxa"/>
          </w:tcPr>
          <w:p w14:paraId="1EC7C8EA" w14:textId="52FAEC4E" w:rsidR="00854D74" w:rsidRPr="00AC35DB" w:rsidRDefault="00391529" w:rsidP="00854D74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</w:pPr>
            <w:r w:rsidRPr="00AC35DB">
              <w:t xml:space="preserve"> </w:t>
            </w:r>
          </w:p>
        </w:tc>
        <w:tc>
          <w:tcPr>
            <w:tcW w:w="2835" w:type="dxa"/>
          </w:tcPr>
          <w:p w14:paraId="71738C07" w14:textId="2E6A5445" w:rsidR="00854D74" w:rsidRPr="00AC35DB" w:rsidRDefault="00854D74" w:rsidP="00854D74">
            <w:pPr>
              <w:pStyle w:val="TableParagraph"/>
              <w:spacing w:line="360" w:lineRule="auto"/>
              <w:ind w:left="69"/>
              <w:rPr>
                <w:rFonts w:cs="Arial"/>
              </w:rPr>
            </w:pPr>
            <w:r w:rsidRPr="00AC35DB">
              <w:rPr>
                <w:rFonts w:cs="Arial"/>
              </w:rPr>
              <w:t xml:space="preserve">Zapisy wniosku o dofinansowanie </w:t>
            </w:r>
            <w:r>
              <w:rPr>
                <w:rFonts w:cs="Arial"/>
              </w:rPr>
              <w:t>projektu</w:t>
            </w:r>
            <w:r>
              <w:rPr>
                <w:rStyle w:val="Odwoanieprzypisudolnego"/>
                <w:rFonts w:cs="Arial"/>
              </w:rPr>
              <w:footnoteReference w:id="2"/>
            </w:r>
            <w:r w:rsidR="00470551">
              <w:rPr>
                <w:rFonts w:cs="Arial"/>
              </w:rPr>
              <w:t xml:space="preserve"> </w:t>
            </w:r>
            <w:r w:rsidRPr="00AC35DB">
              <w:rPr>
                <w:rFonts w:cs="Arial"/>
              </w:rPr>
              <w:t>spełniają warunki kwalifikowalności projektu</w:t>
            </w:r>
          </w:p>
        </w:tc>
        <w:tc>
          <w:tcPr>
            <w:tcW w:w="5009" w:type="dxa"/>
          </w:tcPr>
          <w:p w14:paraId="78CFCC45" w14:textId="77777777" w:rsidR="00854D74" w:rsidRPr="00AC35DB" w:rsidRDefault="00854D74" w:rsidP="00854D74">
            <w:pPr>
              <w:spacing w:after="0" w:line="360" w:lineRule="auto"/>
            </w:pPr>
            <w:r w:rsidRPr="00AC35DB">
              <w:t>Ocenie w ramach kryterium podlega, czy:</w:t>
            </w:r>
          </w:p>
          <w:p w14:paraId="59193BF3" w14:textId="2D974245" w:rsidR="00854D74" w:rsidRDefault="00854D74" w:rsidP="00854D74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</w:pPr>
            <w:r w:rsidRPr="00AC35DB">
              <w:t>okres realizacji projektu jest zgodny z okresem kwalifikowania wydatków w FE SL, tj. od 1 stycznia 202</w:t>
            </w:r>
            <w:r w:rsidR="00E0277F">
              <w:t>7</w:t>
            </w:r>
            <w:r w:rsidRPr="00AC35DB">
              <w:t xml:space="preserve"> r. do 31 grudnia 2029 r., </w:t>
            </w:r>
          </w:p>
          <w:p w14:paraId="6ACCD96C" w14:textId="1ED61D1F" w:rsidR="00470551" w:rsidRDefault="0037499C" w:rsidP="00854D74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</w:pPr>
            <w:r>
              <w:t xml:space="preserve">zapisy wniosku są </w:t>
            </w:r>
            <w:r w:rsidR="00543CB3">
              <w:t xml:space="preserve">zgodne </w:t>
            </w:r>
            <w:r w:rsidR="00B83F53">
              <w:t xml:space="preserve">z przepisami prawa wynikającymi z dokumentów </w:t>
            </w:r>
            <w:r w:rsidR="00512106">
              <w:lastRenderedPageBreak/>
              <w:t>wskazanych w części „Podstawy prawne”</w:t>
            </w:r>
            <w:r w:rsidR="00C36217">
              <w:t xml:space="preserve"> regulaminu,</w:t>
            </w:r>
          </w:p>
          <w:p w14:paraId="72813C0A" w14:textId="112CA247" w:rsidR="00854D74" w:rsidRDefault="00854D74" w:rsidP="00E8335A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</w:pPr>
            <w:r w:rsidRPr="00AC35DB">
              <w:t>Kryterium zostanie zweryfikowane przez oceniającego na podstawie zapisów wniosku</w:t>
            </w:r>
            <w:r w:rsidR="001B514A">
              <w:t>.</w:t>
            </w:r>
          </w:p>
        </w:tc>
        <w:tc>
          <w:tcPr>
            <w:tcW w:w="2345" w:type="dxa"/>
          </w:tcPr>
          <w:p w14:paraId="62E93581" w14:textId="41BE292E" w:rsidR="00854D74" w:rsidRPr="00AC35DB" w:rsidRDefault="00854D74" w:rsidP="00854D74">
            <w:pPr>
              <w:spacing w:line="360" w:lineRule="auto"/>
            </w:pPr>
            <w:r w:rsidRPr="00AC35DB">
              <w:lastRenderedPageBreak/>
              <w:t>TAK</w:t>
            </w:r>
            <w:r w:rsidR="00D36785">
              <w:t>.</w:t>
            </w:r>
            <w:r w:rsidRPr="00AC35DB">
              <w:t xml:space="preserve"> </w:t>
            </w:r>
          </w:p>
          <w:p w14:paraId="27B68908" w14:textId="37F88C0A" w:rsidR="00854D74" w:rsidRPr="00AC35DB" w:rsidRDefault="00854D74" w:rsidP="00854D74">
            <w:pPr>
              <w:spacing w:line="360" w:lineRule="auto"/>
            </w:pPr>
            <w:r>
              <w:t>Podlega uzupełnieniom-TAK</w:t>
            </w:r>
            <w:r w:rsidRPr="00AC35DB">
              <w:t>.</w:t>
            </w:r>
          </w:p>
        </w:tc>
        <w:tc>
          <w:tcPr>
            <w:tcW w:w="1745" w:type="dxa"/>
          </w:tcPr>
          <w:p w14:paraId="20B3B25A" w14:textId="77777777" w:rsidR="00854D74" w:rsidRPr="00AC35DB" w:rsidRDefault="00854D74" w:rsidP="00854D74">
            <w:pPr>
              <w:spacing w:line="360" w:lineRule="auto"/>
            </w:pPr>
            <w:r w:rsidRPr="00AC35DB">
              <w:t>Kryterium zerojedynkowe.</w:t>
            </w:r>
          </w:p>
          <w:p w14:paraId="28CDF43F" w14:textId="77777777" w:rsidR="00854D74" w:rsidRPr="00AC35DB" w:rsidRDefault="00854D74" w:rsidP="00854D74">
            <w:pPr>
              <w:spacing w:line="360" w:lineRule="auto"/>
            </w:pPr>
            <w:r w:rsidRPr="00AC35DB">
              <w:t xml:space="preserve"> Ocena spełnienia kryterium będzie polegała na </w:t>
            </w:r>
            <w:r w:rsidRPr="00AC35DB">
              <w:lastRenderedPageBreak/>
              <w:t>przyznaniu wartości logicznych:</w:t>
            </w:r>
          </w:p>
          <w:p w14:paraId="001FEEA8" w14:textId="77777777" w:rsidR="00854D74" w:rsidRPr="00AC35DB" w:rsidRDefault="00854D74" w:rsidP="00854D74">
            <w:pPr>
              <w:spacing w:line="360" w:lineRule="auto"/>
            </w:pPr>
            <w:r w:rsidRPr="00AC35DB">
              <w:t xml:space="preserve"> „TAK”</w:t>
            </w:r>
          </w:p>
          <w:p w14:paraId="6413475F" w14:textId="75AB7906" w:rsidR="00854D74" w:rsidRPr="00AC35DB" w:rsidRDefault="00854D74" w:rsidP="00854D74">
            <w:pPr>
              <w:spacing w:line="360" w:lineRule="auto"/>
            </w:pPr>
            <w:r w:rsidRPr="00AC35DB">
              <w:t xml:space="preserve"> „</w:t>
            </w:r>
            <w:r>
              <w:t>TAK</w:t>
            </w:r>
            <w:r w:rsidRPr="00AC35DB">
              <w:t>– do uzupełnienia/ poprawy</w:t>
            </w:r>
            <w:r>
              <w:t xml:space="preserve"> na etapie negocjacji</w:t>
            </w:r>
            <w:r w:rsidR="00EB7F52">
              <w:t>;</w:t>
            </w:r>
          </w:p>
          <w:p w14:paraId="52A5E506" w14:textId="77777777" w:rsidR="00854D74" w:rsidRPr="00AC35DB" w:rsidRDefault="00854D74" w:rsidP="00854D74">
            <w:pPr>
              <w:spacing w:line="360" w:lineRule="auto"/>
            </w:pPr>
            <w:r w:rsidRPr="00AC35DB">
              <w:t xml:space="preserve"> „NIE”</w:t>
            </w:r>
          </w:p>
        </w:tc>
        <w:tc>
          <w:tcPr>
            <w:tcW w:w="1354" w:type="dxa"/>
          </w:tcPr>
          <w:p w14:paraId="414FF36B" w14:textId="365452E3" w:rsidR="00854D74" w:rsidRPr="00AC35DB" w:rsidRDefault="00854D74" w:rsidP="00854D74">
            <w:pPr>
              <w:spacing w:line="360" w:lineRule="auto"/>
            </w:pPr>
            <w:r w:rsidRPr="00AC35DB">
              <w:lastRenderedPageBreak/>
              <w:t>Nie dotyczy</w:t>
            </w:r>
            <w:r w:rsidR="002E74B9">
              <w:t>.</w:t>
            </w:r>
          </w:p>
        </w:tc>
      </w:tr>
    </w:tbl>
    <w:p w14:paraId="5711B74D" w14:textId="77777777" w:rsidR="00847D0D" w:rsidRDefault="00847D0D" w:rsidP="003A6F40">
      <w:pPr>
        <w:pStyle w:val="Legenda"/>
        <w:keepNext/>
        <w:spacing w:before="240"/>
        <w:rPr>
          <w:b/>
          <w:color w:val="auto"/>
          <w:sz w:val="22"/>
        </w:rPr>
      </w:pPr>
    </w:p>
    <w:p w14:paraId="5D586ED6" w14:textId="2B03C2AA" w:rsidR="001F4F19" w:rsidRDefault="001E24CC" w:rsidP="00E8335A">
      <w:pPr>
        <w:pStyle w:val="Nagwek1"/>
      </w:pPr>
      <w:r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5953"/>
        <w:gridCol w:w="1985"/>
        <w:gridCol w:w="1984"/>
        <w:gridCol w:w="1612"/>
      </w:tblGrid>
      <w:tr w:rsidR="003A6F40" w:rsidRPr="00891762" w14:paraId="6097DB2E" w14:textId="77777777" w:rsidTr="00E8335A">
        <w:trPr>
          <w:tblHeader/>
        </w:trPr>
        <w:tc>
          <w:tcPr>
            <w:tcW w:w="562" w:type="dxa"/>
            <w:shd w:val="clear" w:color="auto" w:fill="D9D9D9" w:themeFill="background1" w:themeFillShade="D9"/>
          </w:tcPr>
          <w:p w14:paraId="16A6A6AE" w14:textId="77777777" w:rsidR="003A6F40" w:rsidRPr="00891762" w:rsidRDefault="003A6F40" w:rsidP="003A6F40">
            <w:pPr>
              <w:pStyle w:val="Akapitzlist"/>
              <w:ind w:left="22"/>
            </w:pPr>
            <w:r w:rsidRPr="00891762">
              <w:lastRenderedPageBreak/>
              <w:t>L.p.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2551B5C" w14:textId="77777777" w:rsidR="003A6F40" w:rsidRPr="00891762" w:rsidRDefault="003A6F40" w:rsidP="003A6F40">
            <w:r w:rsidRPr="00891762">
              <w:rPr>
                <w:b/>
              </w:rPr>
              <w:t>Nazwa kryterium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14:paraId="66074A19" w14:textId="77777777" w:rsidR="003A6F40" w:rsidRPr="00891762" w:rsidRDefault="003A6F40" w:rsidP="003A6F40">
            <w:pPr>
              <w:rPr>
                <w:b/>
              </w:rPr>
            </w:pPr>
            <w:r w:rsidRPr="00891762">
              <w:rPr>
                <w:b/>
              </w:rPr>
              <w:t>Definicja kryterium</w:t>
            </w:r>
          </w:p>
          <w:p w14:paraId="40B28B55" w14:textId="77777777" w:rsidR="003A6F40" w:rsidRPr="00891762" w:rsidRDefault="003A6F40" w:rsidP="003A6F40"/>
        </w:tc>
        <w:tc>
          <w:tcPr>
            <w:tcW w:w="1985" w:type="dxa"/>
            <w:shd w:val="clear" w:color="auto" w:fill="D9D9D9" w:themeFill="background1" w:themeFillShade="D9"/>
          </w:tcPr>
          <w:p w14:paraId="1C980516" w14:textId="77777777" w:rsidR="003A6F40" w:rsidRPr="00891762" w:rsidRDefault="003A6F40" w:rsidP="003A6F40">
            <w:r w:rsidRPr="00891762"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F07E23B" w14:textId="77777777" w:rsidR="003A6F40" w:rsidRPr="00891762" w:rsidRDefault="00847D0D" w:rsidP="003A6F40">
            <w:r w:rsidRPr="00891762"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14:paraId="3C7E9E9E" w14:textId="77777777" w:rsidR="003A6F40" w:rsidRPr="00891762" w:rsidRDefault="00847D0D" w:rsidP="003A6F40">
            <w:r w:rsidRPr="00891762">
              <w:t>Szczególne znaczenie kryterium</w:t>
            </w:r>
          </w:p>
        </w:tc>
      </w:tr>
      <w:tr w:rsidR="00470551" w:rsidRPr="00A02874" w14:paraId="66069976" w14:textId="77777777" w:rsidTr="00E8335A">
        <w:trPr>
          <w:trHeight w:val="40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0DC28200" w14:textId="77777777" w:rsidR="00BC1D7C" w:rsidRPr="00A02874" w:rsidRDefault="00BC1D7C" w:rsidP="00BC1D7C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2"/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A01E95A" w14:textId="77777777" w:rsidR="00BC1D7C" w:rsidRPr="005B6CA7" w:rsidRDefault="00BC1D7C" w:rsidP="00295760">
            <w:pPr>
              <w:pStyle w:val="TableParagraph"/>
              <w:spacing w:line="360" w:lineRule="auto"/>
              <w:ind w:left="69"/>
              <w:rPr>
                <w:rFonts w:cs="Arial"/>
                <w:lang w:eastAsia="pl-PL"/>
              </w:rPr>
            </w:pPr>
            <w:r>
              <w:rPr>
                <w:rFonts w:cs="Arial"/>
              </w:rPr>
              <w:t>Projekt jest zgodny z </w:t>
            </w:r>
            <w:r w:rsidRPr="00F24E22">
              <w:rPr>
                <w:rFonts w:cs="Arial"/>
              </w:rPr>
              <w:t xml:space="preserve">przepisami art. 63 ust. 6 i art. 73 ust. 2 lit. f) </w:t>
            </w:r>
            <w:hyperlink r:id="rId18" w:history="1">
              <w:r>
                <w:rPr>
                  <w:rFonts w:cs="Arial"/>
                  <w:color w:val="0563C1" w:themeColor="hyperlink"/>
                  <w:u w:val="single"/>
                </w:rPr>
                <w:t>r</w:t>
              </w:r>
              <w:r w:rsidRPr="00F24E22">
                <w:rPr>
                  <w:rFonts w:cs="Arial"/>
                  <w:color w:val="0563C1" w:themeColor="hyperlink"/>
                  <w:u w:val="single"/>
                </w:rPr>
                <w:t>ozporządz</w:t>
              </w:r>
              <w:r>
                <w:rPr>
                  <w:rFonts w:cs="Arial"/>
                  <w:color w:val="0563C1" w:themeColor="hyperlink"/>
                  <w:u w:val="single"/>
                </w:rPr>
                <w:t>enia Parlamentu Europejskiego i Rady (UE) nr 2021/1060 z </w:t>
              </w:r>
              <w:r w:rsidRPr="00F24E22">
                <w:rPr>
                  <w:rFonts w:cs="Arial"/>
                  <w:color w:val="0563C1" w:themeColor="hyperlink"/>
                  <w:u w:val="single"/>
                </w:rPr>
                <w:t>dnia 24 czerwca 2021 r.</w:t>
              </w:r>
            </w:hyperlink>
            <w:r>
              <w:rPr>
                <w:rFonts w:cs="Arial"/>
                <w:color w:val="0563C1" w:themeColor="hyperlink"/>
              </w:rPr>
              <w:t xml:space="preserve"> </w:t>
            </w:r>
            <w:r>
              <w:rPr>
                <w:rFonts w:cs="Arial"/>
              </w:rPr>
              <w:t>(dalej: rozporządzenia ogólnego).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36621A1B" w14:textId="77777777" w:rsidR="00BC1D7C" w:rsidRPr="00C3320E" w:rsidRDefault="00BC1D7C" w:rsidP="00295760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</w:pPr>
            <w:r w:rsidRPr="00C3320E">
              <w:t>Zapisy wniosku wskazują, że:</w:t>
            </w:r>
          </w:p>
          <w:p w14:paraId="6C9053C0" w14:textId="77777777" w:rsidR="00BC1D7C" w:rsidRPr="00C3320E" w:rsidRDefault="00BC1D7C" w:rsidP="00BC1D7C">
            <w:pPr>
              <w:widowControl w:val="0"/>
              <w:numPr>
                <w:ilvl w:val="0"/>
                <w:numId w:val="47"/>
              </w:numPr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</w:pPr>
            <w:r w:rsidRPr="00C3320E">
              <w:t>projekt nie został zakończony w rozumieniu art. 63 ust. 6;</w:t>
            </w:r>
          </w:p>
          <w:p w14:paraId="77E9D3B3" w14:textId="77777777" w:rsidR="00BC1D7C" w:rsidRPr="00C3320E" w:rsidRDefault="00BC1D7C" w:rsidP="00BC1D7C">
            <w:pPr>
              <w:widowControl w:val="0"/>
              <w:numPr>
                <w:ilvl w:val="0"/>
                <w:numId w:val="47"/>
              </w:numPr>
              <w:tabs>
                <w:tab w:val="left" w:pos="385"/>
              </w:tabs>
              <w:autoSpaceDE w:val="0"/>
              <w:autoSpaceDN w:val="0"/>
              <w:spacing w:line="360" w:lineRule="auto"/>
            </w:pPr>
            <w:r w:rsidRPr="00C3320E">
              <w:t>w przypadku realizacji projektu przed dniem złożenia wniosku o dofinansowanie do inst</w:t>
            </w:r>
            <w:r>
              <w:t>ytucji organizującej nabór</w:t>
            </w:r>
            <w:r>
              <w:rPr>
                <w:rStyle w:val="Odwoanieprzypisudolnego"/>
              </w:rPr>
              <w:footnoteReference w:id="3"/>
            </w:r>
            <w:r w:rsidRPr="00C3320E">
              <w:t>, przestrzegano obowiązujących przepisów prawa.</w:t>
            </w:r>
          </w:p>
          <w:p w14:paraId="606B6A0B" w14:textId="77777777" w:rsidR="00BC1D7C" w:rsidRPr="00C3320E" w:rsidRDefault="00BC1D7C" w:rsidP="00295760">
            <w:pPr>
              <w:widowControl w:val="0"/>
              <w:tabs>
                <w:tab w:val="left" w:pos="385"/>
              </w:tabs>
              <w:autoSpaceDE w:val="0"/>
              <w:autoSpaceDN w:val="0"/>
              <w:spacing w:line="360" w:lineRule="auto"/>
            </w:pPr>
            <w:r w:rsidRPr="00C3320E">
              <w:t>Kryterium weryfikowane na podstawie pkt B.7.3 wniosku.</w:t>
            </w:r>
          </w:p>
          <w:p w14:paraId="13D0171E" w14:textId="77777777" w:rsidR="00BC1D7C" w:rsidRPr="005B6CA7" w:rsidRDefault="00BC1D7C" w:rsidP="00295760">
            <w:pPr>
              <w:pStyle w:val="TableParagraph"/>
              <w:tabs>
                <w:tab w:val="left" w:pos="385"/>
              </w:tabs>
              <w:spacing w:after="240" w:line="360" w:lineRule="auto"/>
              <w:ind w:right="57"/>
              <w:rPr>
                <w:rFonts w:cs="Arial"/>
              </w:rPr>
            </w:pPr>
            <w:r>
              <w:rPr>
                <w:rFonts w:cs="Arial"/>
              </w:rPr>
              <w:t>Warunkiem podjęc</w:t>
            </w:r>
            <w:r w:rsidRPr="00C3320E">
              <w:rPr>
                <w:rFonts w:cs="Arial"/>
              </w:rPr>
              <w:t xml:space="preserve">ia </w:t>
            </w:r>
            <w:r w:rsidRPr="00505104">
              <w:rPr>
                <w:rFonts w:cs="Arial"/>
              </w:rPr>
              <w:t>decyzji o dofinansowaniu projektu</w:t>
            </w:r>
            <w:r w:rsidRPr="00C3320E">
              <w:rPr>
                <w:rFonts w:cs="Arial"/>
              </w:rPr>
              <w:t xml:space="preserve"> będzie złożenie stosownych oświadczeń potwierdzających spełnienie kryterium </w:t>
            </w:r>
            <w:r w:rsidRPr="00505104">
              <w:rPr>
                <w:rFonts w:cs="Arial"/>
              </w:rPr>
              <w:t>(oświadczenia mogą stanowić integralną część decyzji)</w:t>
            </w:r>
            <w:r w:rsidRPr="00C3320E">
              <w:rPr>
                <w:rFonts w:cs="Aria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1139BB0" w14:textId="210F72CF" w:rsidR="00BC1D7C" w:rsidRPr="00C3320E" w:rsidRDefault="00BC1D7C" w:rsidP="00295760">
            <w:pPr>
              <w:spacing w:line="360" w:lineRule="auto"/>
            </w:pPr>
            <w:r w:rsidRPr="00C3320E">
              <w:t>TAK</w:t>
            </w:r>
            <w:r w:rsidR="00E92B95">
              <w:t>.</w:t>
            </w:r>
            <w:r w:rsidRPr="00C3320E">
              <w:t xml:space="preserve"> </w:t>
            </w:r>
          </w:p>
          <w:p w14:paraId="584874D8" w14:textId="77777777" w:rsidR="00BC1D7C" w:rsidRDefault="00BC1D7C" w:rsidP="00295760">
            <w:pPr>
              <w:spacing w:line="360" w:lineRule="auto"/>
            </w:pPr>
            <w:r w:rsidRPr="00C3320E">
              <w:t>Podlega uzupełnieniom – TAK.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B76E5D" w14:textId="77777777" w:rsidR="00BC1D7C" w:rsidRPr="00F24E22" w:rsidRDefault="00BC1D7C" w:rsidP="00295760">
            <w:pPr>
              <w:spacing w:after="0" w:line="360" w:lineRule="auto"/>
            </w:pPr>
            <w:r w:rsidRPr="00F24E22">
              <w:t>Kryterium zero</w:t>
            </w:r>
            <w:r>
              <w:t>-</w:t>
            </w:r>
            <w:r w:rsidRPr="00F24E22">
              <w:t>jedynkowe.</w:t>
            </w:r>
          </w:p>
          <w:p w14:paraId="0E11D535" w14:textId="77777777" w:rsidR="00BC1D7C" w:rsidRPr="00F24E22" w:rsidRDefault="00BC1D7C" w:rsidP="00295760">
            <w:pPr>
              <w:spacing w:after="0" w:line="360" w:lineRule="auto"/>
            </w:pPr>
            <w:r w:rsidRPr="00F24E22">
              <w:t>Ocena spełnienia kryterium będzie polegała na przyznaniu wartości logicznych:</w:t>
            </w:r>
          </w:p>
          <w:p w14:paraId="5D2D09A0" w14:textId="77777777" w:rsidR="00BC1D7C" w:rsidRPr="00F24E22" w:rsidRDefault="00BC1D7C" w:rsidP="00295760">
            <w:pPr>
              <w:spacing w:after="0" w:line="360" w:lineRule="auto"/>
            </w:pPr>
            <w:r w:rsidRPr="00F24E22">
              <w:t>„TAK”</w:t>
            </w:r>
            <w:r>
              <w:t>;</w:t>
            </w:r>
          </w:p>
          <w:p w14:paraId="23D721E2" w14:textId="77777777" w:rsidR="00BC1D7C" w:rsidRPr="00F24E22" w:rsidRDefault="00BC1D7C" w:rsidP="00295760">
            <w:pPr>
              <w:spacing w:after="0" w:line="360" w:lineRule="auto"/>
            </w:pPr>
            <w:r w:rsidRPr="00F24E22">
              <w:t>„</w:t>
            </w:r>
            <w:r>
              <w:t xml:space="preserve">TAK </w:t>
            </w:r>
            <w:r w:rsidRPr="00F24E22">
              <w:t>– do uzupełnienia/ poprawy</w:t>
            </w:r>
            <w:r>
              <w:t xml:space="preserve"> na etapie negocjacji</w:t>
            </w:r>
            <w:r w:rsidRPr="00F24E22">
              <w:t>”</w:t>
            </w:r>
            <w:r>
              <w:t>;</w:t>
            </w:r>
            <w:r w:rsidRPr="00F24E22">
              <w:t xml:space="preserve"> </w:t>
            </w:r>
          </w:p>
          <w:p w14:paraId="0F3B9E04" w14:textId="77777777" w:rsidR="00BC1D7C" w:rsidRPr="00891762" w:rsidRDefault="00BC1D7C" w:rsidP="00295760">
            <w:pPr>
              <w:spacing w:line="360" w:lineRule="auto"/>
            </w:pPr>
            <w:r w:rsidRPr="00F24E22">
              <w:t>„NIE”</w:t>
            </w:r>
            <w:r>
              <w:t>.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7D29BACB" w14:textId="77777777" w:rsidR="00BC1D7C" w:rsidRPr="00891762" w:rsidRDefault="00BC1D7C" w:rsidP="00295760">
            <w:pPr>
              <w:spacing w:line="360" w:lineRule="auto"/>
            </w:pPr>
          </w:p>
        </w:tc>
      </w:tr>
      <w:tr w:rsidR="003A6F40" w:rsidRPr="00891762" w14:paraId="34197F70" w14:textId="77777777" w:rsidTr="00E8335A">
        <w:trPr>
          <w:trHeight w:val="4738"/>
        </w:trPr>
        <w:tc>
          <w:tcPr>
            <w:tcW w:w="562" w:type="dxa"/>
            <w:tcBorders>
              <w:bottom w:val="single" w:sz="4" w:space="0" w:color="auto"/>
            </w:tcBorders>
          </w:tcPr>
          <w:p w14:paraId="3CC04E00" w14:textId="77777777" w:rsidR="003A6F40" w:rsidRPr="00891762" w:rsidRDefault="003A6F40" w:rsidP="003A6F40">
            <w:pPr>
              <w:pStyle w:val="Akapitzlist"/>
              <w:numPr>
                <w:ilvl w:val="0"/>
                <w:numId w:val="35"/>
              </w:numPr>
              <w:spacing w:after="0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87D2B1F" w14:textId="207BA9A3" w:rsidR="003A6F40" w:rsidRPr="003D1DDE" w:rsidRDefault="003A6F40" w:rsidP="003D1DDE">
            <w:pPr>
              <w:pStyle w:val="TableParagraph"/>
              <w:spacing w:line="360" w:lineRule="auto"/>
              <w:ind w:left="69"/>
              <w:rPr>
                <w:rFonts w:cs="Arial"/>
              </w:rPr>
            </w:pPr>
            <w:r w:rsidRPr="003D1DDE">
              <w:rPr>
                <w:rFonts w:eastAsia="Times New Roman" w:cs="Arial"/>
                <w:lang w:eastAsia="pl-PL"/>
              </w:rPr>
              <w:t xml:space="preserve">Zgodność projektu z właściwymi przepisami prawa / </w:t>
            </w:r>
            <w:r w:rsidR="003D1DDE">
              <w:rPr>
                <w:rFonts w:eastAsia="Times New Roman" w:cs="Arial"/>
                <w:lang w:eastAsia="pl-PL"/>
              </w:rPr>
              <w:t>r</w:t>
            </w:r>
            <w:r w:rsidRPr="003D1DDE">
              <w:rPr>
                <w:rFonts w:eastAsia="Times New Roman" w:cs="Arial"/>
                <w:lang w:eastAsia="pl-PL"/>
              </w:rPr>
              <w:t xml:space="preserve">egulaminem. 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48B2BC27" w14:textId="5F3AEACE" w:rsidR="00C006A6" w:rsidRPr="00DE3F72" w:rsidRDefault="00C006A6" w:rsidP="00C006A6">
            <w:pPr>
              <w:spacing w:line="360" w:lineRule="auto"/>
            </w:pPr>
            <w:r w:rsidRPr="00DE3F72">
              <w:t>Ocenie w ramach kryterium podlega zgodność projektu z:</w:t>
            </w:r>
          </w:p>
          <w:p w14:paraId="4501BEFC" w14:textId="6C556944" w:rsidR="00470551" w:rsidRDefault="00470551" w:rsidP="00470551">
            <w:pPr>
              <w:pStyle w:val="Akapitzlist"/>
              <w:numPr>
                <w:ilvl w:val="1"/>
                <w:numId w:val="44"/>
              </w:numPr>
              <w:spacing w:line="360" w:lineRule="auto"/>
              <w:ind w:left="345" w:hanging="284"/>
            </w:pPr>
            <w:r w:rsidRPr="00DE3F72">
              <w:t xml:space="preserve">przepisami </w:t>
            </w:r>
            <w:r>
              <w:t>prawa wynikającymi z dokumentów wskazanych w części „Podstawy prawne” regulaminu</w:t>
            </w:r>
            <w:r w:rsidR="0097379D">
              <w:t xml:space="preserve"> w szczególności z przepisami o rynku pracy i służbach zatrudnienia</w:t>
            </w:r>
            <w:r>
              <w:t>;</w:t>
            </w:r>
          </w:p>
          <w:p w14:paraId="0BE90F18" w14:textId="4135C751" w:rsidR="00C006A6" w:rsidRPr="00DE3F72" w:rsidRDefault="00AD0340" w:rsidP="00C006A6">
            <w:pPr>
              <w:pStyle w:val="Akapitzlist"/>
              <w:numPr>
                <w:ilvl w:val="1"/>
                <w:numId w:val="44"/>
              </w:numPr>
              <w:spacing w:line="360" w:lineRule="auto"/>
              <w:ind w:left="345" w:hanging="284"/>
            </w:pPr>
            <w:r>
              <w:t>r</w:t>
            </w:r>
            <w:r w:rsidR="00C006A6" w:rsidRPr="00DE3F72">
              <w:t>egulaminem</w:t>
            </w:r>
            <w:r w:rsidR="00C006A6">
              <w:t xml:space="preserve"> </w:t>
            </w:r>
            <w:r w:rsidR="00C006A6">
              <w:rPr>
                <w:rFonts w:eastAsiaTheme="minorHAnsi"/>
              </w:rPr>
              <w:t>(w</w:t>
            </w:r>
            <w:r w:rsidR="00C006A6" w:rsidRPr="00FD1ED3">
              <w:rPr>
                <w:rFonts w:eastAsiaTheme="minorHAnsi"/>
              </w:rPr>
              <w:t xml:space="preserve"> ramach kryterium nie będą oceniane wymogi wskazane w regulaminie, które weryfikowane są w ramach pozostałych kryteriów</w:t>
            </w:r>
            <w:r w:rsidR="00C006A6">
              <w:rPr>
                <w:rFonts w:eastAsiaTheme="minorHAnsi"/>
              </w:rPr>
              <w:t>)</w:t>
            </w:r>
            <w:r w:rsidR="00AC0A92">
              <w:t>.</w:t>
            </w:r>
            <w:r w:rsidR="00092AA9">
              <w:t xml:space="preserve"> Kryterium weryfikowane przez</w:t>
            </w:r>
            <w:r w:rsidR="000103AA">
              <w:t xml:space="preserve"> oceniającego na podstawie</w:t>
            </w:r>
            <w:r w:rsidR="00527B0C">
              <w:t xml:space="preserve"> zapisów wniosku.</w:t>
            </w:r>
          </w:p>
          <w:p w14:paraId="6B1F06C7" w14:textId="77777777" w:rsidR="00FC0887" w:rsidRPr="003D1DDE" w:rsidRDefault="00FC0887" w:rsidP="00FC0887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cs="Arial"/>
              </w:rPr>
            </w:pPr>
          </w:p>
          <w:p w14:paraId="5D85C892" w14:textId="7008CFA1" w:rsidR="003A6F40" w:rsidRPr="003D1DDE" w:rsidRDefault="003A6F40" w:rsidP="003D1DDE">
            <w:pPr>
              <w:adjustRightInd w:val="0"/>
              <w:spacing w:line="360" w:lineRule="auto"/>
              <w:contextualSpacing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6C6606" w14:textId="3100E344" w:rsidR="003A6F40" w:rsidRPr="003D1DDE" w:rsidRDefault="003A6F40" w:rsidP="003D1DDE">
            <w:pPr>
              <w:spacing w:line="360" w:lineRule="auto"/>
            </w:pPr>
            <w:r w:rsidRPr="003D1DDE">
              <w:t>TAK</w:t>
            </w:r>
            <w:r w:rsidR="00DC7301">
              <w:t>.</w:t>
            </w:r>
            <w:r w:rsidRPr="003D1DDE">
              <w:t xml:space="preserve"> </w:t>
            </w:r>
          </w:p>
          <w:p w14:paraId="0992DDFB" w14:textId="2EB027AD" w:rsidR="003A6F40" w:rsidRPr="003D1DDE" w:rsidRDefault="00C65AF5" w:rsidP="003D1DDE">
            <w:pPr>
              <w:spacing w:line="360" w:lineRule="auto"/>
            </w:pPr>
            <w:r>
              <w:t>Podlega uzupełnieniom</w:t>
            </w:r>
            <w:r w:rsidR="004040CB">
              <w:t xml:space="preserve"> -TAK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25AABF1" w14:textId="77777777" w:rsidR="003A6F40" w:rsidRPr="003D1DDE" w:rsidRDefault="003A6F40" w:rsidP="003D1DDE">
            <w:pPr>
              <w:spacing w:line="360" w:lineRule="auto"/>
            </w:pPr>
            <w:r w:rsidRPr="003D1DDE">
              <w:t>Kryterium zerojedynkowe.</w:t>
            </w:r>
          </w:p>
          <w:p w14:paraId="4B831A83" w14:textId="77777777" w:rsidR="003A6F40" w:rsidRPr="003D1DDE" w:rsidRDefault="003A6F40" w:rsidP="003D1DDE">
            <w:pPr>
              <w:spacing w:line="360" w:lineRule="auto"/>
            </w:pPr>
            <w:r w:rsidRPr="003D1DDE">
              <w:t>Ocena spełnienia kryterium będzie</w:t>
            </w:r>
            <w:r w:rsidR="00847D0D" w:rsidRPr="003D1DDE">
              <w:t xml:space="preserve"> </w:t>
            </w:r>
            <w:r w:rsidRPr="003D1DDE">
              <w:t>polegała na przyznaniu wartości</w:t>
            </w:r>
            <w:r w:rsidR="00847D0D" w:rsidRPr="003D1DDE">
              <w:t xml:space="preserve"> </w:t>
            </w:r>
            <w:r w:rsidRPr="003D1DDE">
              <w:t>logicznych:</w:t>
            </w:r>
          </w:p>
          <w:p w14:paraId="7F9CE4E2" w14:textId="77777777" w:rsidR="003A6F40" w:rsidRPr="003D1DDE" w:rsidRDefault="003A6F40" w:rsidP="003D1DDE">
            <w:pPr>
              <w:spacing w:line="360" w:lineRule="auto"/>
            </w:pPr>
            <w:r w:rsidRPr="003D1DDE">
              <w:t>„TAK”</w:t>
            </w:r>
          </w:p>
          <w:p w14:paraId="4105B560" w14:textId="36EEE938" w:rsidR="00847D0D" w:rsidRPr="003D1DDE" w:rsidRDefault="003A6F40" w:rsidP="003D1DDE">
            <w:pPr>
              <w:spacing w:line="360" w:lineRule="auto"/>
            </w:pPr>
            <w:r w:rsidRPr="003D1DDE">
              <w:t>„</w:t>
            </w:r>
            <w:r w:rsidR="003D1DDE">
              <w:t>TAK</w:t>
            </w:r>
            <w:r w:rsidR="00470551">
              <w:t xml:space="preserve"> </w:t>
            </w:r>
            <w:r w:rsidRPr="003D1DDE">
              <w:t>– do</w:t>
            </w:r>
            <w:r w:rsidR="00847D0D" w:rsidRPr="003D1DDE">
              <w:t xml:space="preserve"> </w:t>
            </w:r>
            <w:r w:rsidRPr="003D1DDE">
              <w:t>uzupełnienia</w:t>
            </w:r>
            <w:r w:rsidR="00847D0D" w:rsidRPr="003D1DDE">
              <w:t xml:space="preserve">/ </w:t>
            </w:r>
            <w:r w:rsidRPr="003D1DDE">
              <w:t>poprawy</w:t>
            </w:r>
            <w:r w:rsidR="00FA7559">
              <w:t xml:space="preserve"> na etapie negocjacji</w:t>
            </w:r>
            <w:r w:rsidR="002139EB">
              <w:t>”,</w:t>
            </w:r>
          </w:p>
          <w:p w14:paraId="130C06B5" w14:textId="54705CB6" w:rsidR="003A6F40" w:rsidRPr="003D1DDE" w:rsidRDefault="003A6F40" w:rsidP="003D1DDE">
            <w:pPr>
              <w:spacing w:line="360" w:lineRule="auto"/>
            </w:pPr>
            <w:r w:rsidRPr="003D1DDE">
              <w:t>„NIE”</w:t>
            </w:r>
            <w:r w:rsidR="002139EB">
              <w:t>.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4F6A17A2" w14:textId="2F599554" w:rsidR="003A6F40" w:rsidRPr="003D1DDE" w:rsidRDefault="003A6F40" w:rsidP="003D1DDE">
            <w:pPr>
              <w:spacing w:line="360" w:lineRule="auto"/>
            </w:pPr>
            <w:r w:rsidRPr="003D1DDE">
              <w:t>Nie dotyczy</w:t>
            </w:r>
            <w:r w:rsidR="006E7F43">
              <w:t>.</w:t>
            </w:r>
          </w:p>
        </w:tc>
      </w:tr>
      <w:tr w:rsidR="007D650D" w:rsidRPr="00891762" w14:paraId="4133BB18" w14:textId="25D5FB72" w:rsidTr="00E8335A">
        <w:trPr>
          <w:trHeight w:val="7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AB2D" w14:textId="6DD8D47F" w:rsidR="007D650D" w:rsidRPr="00562212" w:rsidRDefault="007D650D" w:rsidP="00E8335A">
            <w:pPr>
              <w:spacing w:after="0"/>
              <w:ind w:left="284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29E" w14:textId="0F43A100" w:rsidR="007D650D" w:rsidRPr="00891762" w:rsidRDefault="007D650D" w:rsidP="007D650D">
            <w:pPr>
              <w:adjustRightInd w:val="0"/>
              <w:spacing w:line="360" w:lineRule="auto"/>
              <w:contextualSpacing/>
              <w:rPr>
                <w:rFonts w:eastAsia="Times New Roman"/>
                <w:lang w:eastAsia="pl-PL"/>
              </w:rPr>
            </w:pPr>
            <w:r w:rsidRPr="00E96E53">
              <w:t xml:space="preserve">Projekt jest zgodny z przepisami dotyczącymi pomocy de </w:t>
            </w:r>
            <w:proofErr w:type="spellStart"/>
            <w:r w:rsidRPr="00E96E53">
              <w:t>minimis</w:t>
            </w:r>
            <w:proofErr w:type="spellEnd"/>
            <w:r w:rsidRPr="00E96E53"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5CAD" w14:textId="5B97BABB" w:rsidR="00790CED" w:rsidRPr="00790CED" w:rsidRDefault="00790CED" w:rsidP="00790CED">
            <w:pPr>
              <w:spacing w:line="360" w:lineRule="auto"/>
            </w:pPr>
            <w:r w:rsidRPr="00790CED">
              <w:t xml:space="preserve">Weryfikowane będzie, czy: </w:t>
            </w:r>
          </w:p>
          <w:p w14:paraId="1A616470" w14:textId="751A826A" w:rsidR="00C97F92" w:rsidRDefault="00790CED" w:rsidP="00C97F92">
            <w:pPr>
              <w:spacing w:line="360" w:lineRule="auto"/>
            </w:pPr>
            <w:r w:rsidRPr="00790CED">
              <w:t>-zapisy wniosku potwierdzają zgodność z  odpowiednim</w:t>
            </w:r>
            <w:r w:rsidR="00B9029E">
              <w:t>i</w:t>
            </w:r>
            <w:r w:rsidR="00845474">
              <w:t xml:space="preserve"> </w:t>
            </w:r>
            <w:r w:rsidR="00C97F92">
              <w:t>przepisami prawa wynikającymi z dokumentów wskazanych w części „Podstawy prawne” regulaminu</w:t>
            </w:r>
            <w:r w:rsidR="0097379D">
              <w:t xml:space="preserve"> określającymi zasady udzielania pomocy de </w:t>
            </w:r>
            <w:proofErr w:type="spellStart"/>
            <w:r w:rsidR="0097379D">
              <w:t>minimis</w:t>
            </w:r>
            <w:proofErr w:type="spellEnd"/>
            <w:r w:rsidR="00C97F92">
              <w:t>,</w:t>
            </w:r>
          </w:p>
          <w:p w14:paraId="2556E42C" w14:textId="77777777" w:rsidR="00C97F92" w:rsidRDefault="00C97F92" w:rsidP="00C97F92">
            <w:pPr>
              <w:spacing w:line="360" w:lineRule="auto"/>
            </w:pPr>
            <w:r>
              <w:t xml:space="preserve">- zastosowano się do wskazówek i interpretacji dotyczących pomocy de </w:t>
            </w:r>
            <w:proofErr w:type="spellStart"/>
            <w:r>
              <w:t>minimis</w:t>
            </w:r>
            <w:proofErr w:type="spellEnd"/>
            <w:r>
              <w:t xml:space="preserve">  opisanych w regulaminie (jeśli dotyczy).</w:t>
            </w:r>
          </w:p>
          <w:p w14:paraId="14932600" w14:textId="01804CBD" w:rsidR="007D650D" w:rsidRPr="00891762" w:rsidRDefault="00C97F92" w:rsidP="00790CED">
            <w:pPr>
              <w:spacing w:line="360" w:lineRule="auto"/>
            </w:pPr>
            <w:r>
              <w:t>Kryterium zostanie zweryfikowane przez oceniającego na podstawie treści wniosku.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9362" w14:textId="22FB48DF" w:rsidR="007D650D" w:rsidRPr="00107578" w:rsidRDefault="007D650D" w:rsidP="007D650D">
            <w:pPr>
              <w:spacing w:line="360" w:lineRule="auto"/>
            </w:pPr>
            <w:r w:rsidRPr="00107578">
              <w:t>TAK</w:t>
            </w:r>
          </w:p>
          <w:p w14:paraId="6C25963A" w14:textId="0BCB6BB2" w:rsidR="007D650D" w:rsidRPr="00891762" w:rsidRDefault="007D650D" w:rsidP="007D650D">
            <w:pPr>
              <w:spacing w:line="360" w:lineRule="auto"/>
            </w:pPr>
            <w:r w:rsidRPr="00107578">
              <w:t xml:space="preserve">Podlega uzupełnieniom - </w:t>
            </w:r>
            <w:r w:rsidRPr="00C006A6"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418A" w14:textId="14C3ABDC" w:rsidR="007D650D" w:rsidRPr="00107578" w:rsidRDefault="007D650D" w:rsidP="007D650D">
            <w:pPr>
              <w:spacing w:line="360" w:lineRule="auto"/>
            </w:pPr>
            <w:r w:rsidRPr="00107578">
              <w:t>Kryterium formalne zero-jedynkowe</w:t>
            </w:r>
          </w:p>
          <w:p w14:paraId="70E3FCCF" w14:textId="1A1DBAEB" w:rsidR="007D650D" w:rsidRPr="00107578" w:rsidRDefault="007D650D" w:rsidP="00E8335A">
            <w:pPr>
              <w:spacing w:line="360" w:lineRule="auto"/>
            </w:pPr>
            <w:r w:rsidRPr="00107578">
              <w:t>Ocena spełnienia kryterium będzie polegała na przyznaniu wartości logicznych:</w:t>
            </w:r>
          </w:p>
          <w:p w14:paraId="75667B72" w14:textId="54C3426E" w:rsidR="007D650D" w:rsidRDefault="007D650D" w:rsidP="007D650D">
            <w:pPr>
              <w:spacing w:after="0" w:line="360" w:lineRule="auto"/>
            </w:pPr>
            <w:r w:rsidRPr="00107578">
              <w:t>„TAK”;</w:t>
            </w:r>
          </w:p>
          <w:p w14:paraId="150F5453" w14:textId="27773D7A" w:rsidR="00C97F92" w:rsidRPr="00107578" w:rsidRDefault="00C97F92" w:rsidP="007D650D">
            <w:pPr>
              <w:spacing w:after="0" w:line="360" w:lineRule="auto"/>
            </w:pPr>
            <w:r>
              <w:t>„TAK – do uzupełnienia/poprawy na etapie negocjacji”;</w:t>
            </w:r>
          </w:p>
          <w:p w14:paraId="779AB421" w14:textId="4479F197" w:rsidR="007D650D" w:rsidRDefault="007D650D" w:rsidP="00E8335A">
            <w:pPr>
              <w:spacing w:after="0" w:line="360" w:lineRule="auto"/>
            </w:pPr>
            <w:r w:rsidRPr="00107578">
              <w:t>„NIE”.</w:t>
            </w:r>
          </w:p>
          <w:p w14:paraId="7901332A" w14:textId="52DAFFF8" w:rsidR="007D650D" w:rsidRPr="00891762" w:rsidRDefault="007D650D" w:rsidP="007D650D">
            <w:pPr>
              <w:spacing w:line="360" w:lineRule="auto"/>
            </w:pPr>
            <w:r>
              <w:t>„NIE DOTYCZY”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DB74" w14:textId="609DA09B" w:rsidR="007D650D" w:rsidRPr="00891762" w:rsidRDefault="007D650D" w:rsidP="007D650D">
            <w:pPr>
              <w:spacing w:line="360" w:lineRule="auto"/>
            </w:pPr>
            <w:r w:rsidRPr="00107578">
              <w:t>Nie dotyczy</w:t>
            </w:r>
            <w:r w:rsidR="00C97F92">
              <w:t>.</w:t>
            </w:r>
          </w:p>
        </w:tc>
      </w:tr>
      <w:tr w:rsidR="007D650D" w:rsidRPr="00891762" w14:paraId="2F7DFD4C" w14:textId="77777777" w:rsidTr="00E8335A">
        <w:trPr>
          <w:trHeight w:val="7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C081" w14:textId="77777777" w:rsidR="007D650D" w:rsidRPr="00891762" w:rsidRDefault="007D650D" w:rsidP="007D650D">
            <w:pPr>
              <w:pStyle w:val="Akapitzlist"/>
              <w:numPr>
                <w:ilvl w:val="0"/>
                <w:numId w:val="35"/>
              </w:numPr>
              <w:spacing w:after="0"/>
              <w:ind w:left="452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0661" w14:textId="7B580267" w:rsidR="007D650D" w:rsidRPr="00891762" w:rsidRDefault="007D650D" w:rsidP="007D650D">
            <w:pPr>
              <w:adjustRightInd w:val="0"/>
              <w:spacing w:line="360" w:lineRule="auto"/>
              <w:contextualSpacing/>
              <w:rPr>
                <w:rFonts w:eastAsia="Times New Roman"/>
                <w:highlight w:val="yellow"/>
                <w:lang w:eastAsia="pl-PL"/>
              </w:rPr>
            </w:pPr>
            <w:r w:rsidRPr="00891762">
              <w:rPr>
                <w:rFonts w:eastAsia="Times New Roman"/>
                <w:lang w:eastAsia="pl-PL"/>
              </w:rPr>
              <w:t>Realizacja wskaźników i sposób ich monitorowania</w:t>
            </w:r>
            <w:r w:rsidR="00470551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833" w14:textId="77777777" w:rsidR="007D650D" w:rsidRPr="00891762" w:rsidRDefault="007D650D" w:rsidP="007D650D">
            <w:pPr>
              <w:spacing w:line="360" w:lineRule="auto"/>
            </w:pPr>
            <w:r w:rsidRPr="00891762">
              <w:t>Ocenie w ramach kryterium podlega:</w:t>
            </w:r>
          </w:p>
          <w:p w14:paraId="1BF091A7" w14:textId="2B3BD8CD" w:rsidR="007D650D" w:rsidRPr="00891762" w:rsidRDefault="00025D6D" w:rsidP="007D650D">
            <w:pPr>
              <w:numPr>
                <w:ilvl w:val="0"/>
                <w:numId w:val="36"/>
              </w:numPr>
              <w:spacing w:after="160" w:line="360" w:lineRule="auto"/>
            </w:pPr>
            <w:r>
              <w:t>c</w:t>
            </w:r>
            <w:r w:rsidR="007D650D" w:rsidRPr="00891762">
              <w:t xml:space="preserve">zy wartości docelowe wskaźników produktu, które zostały wskazane jako obligatoryjne w </w:t>
            </w:r>
            <w:r w:rsidR="007D650D">
              <w:t>r</w:t>
            </w:r>
            <w:r w:rsidR="007D650D" w:rsidRPr="00891762">
              <w:t>egulaminie  są adekwatne do zaplanowanych działań i wydatków w projekcie?</w:t>
            </w:r>
          </w:p>
          <w:p w14:paraId="77108530" w14:textId="38349602" w:rsidR="007D650D" w:rsidRPr="00891762" w:rsidRDefault="00FC388F" w:rsidP="007D650D">
            <w:pPr>
              <w:numPr>
                <w:ilvl w:val="0"/>
                <w:numId w:val="36"/>
              </w:numPr>
              <w:spacing w:after="160" w:line="360" w:lineRule="auto"/>
            </w:pPr>
            <w:r>
              <w:t>c</w:t>
            </w:r>
            <w:r w:rsidR="007D650D" w:rsidRPr="00891762">
              <w:t xml:space="preserve">zy wartości wskaźników rezultatu, które zostały wskazane jako obligatoryjne w </w:t>
            </w:r>
            <w:r w:rsidR="007D650D">
              <w:t>r</w:t>
            </w:r>
            <w:r w:rsidR="007D650D" w:rsidRPr="00891762">
              <w:t>egulaminie  są adekwatne do zaplanowanych działań i wydatków w projekcie?</w:t>
            </w:r>
          </w:p>
          <w:p w14:paraId="57C2B828" w14:textId="546BAAAC" w:rsidR="007D650D" w:rsidRPr="00891762" w:rsidRDefault="000F61B5" w:rsidP="007D650D">
            <w:pPr>
              <w:numPr>
                <w:ilvl w:val="0"/>
                <w:numId w:val="36"/>
              </w:numPr>
              <w:spacing w:after="160" w:line="360" w:lineRule="auto"/>
            </w:pPr>
            <w:r>
              <w:t>c</w:t>
            </w:r>
            <w:r w:rsidR="007D650D" w:rsidRPr="00891762">
              <w:t xml:space="preserve">zy w sposób poprawny i zgodny z definicją wskaźników opisano sposób pomiaru i monitorowania wskaźników? </w:t>
            </w:r>
          </w:p>
          <w:p w14:paraId="641FA880" w14:textId="417F65D8" w:rsidR="007D650D" w:rsidRPr="00891762" w:rsidRDefault="007D650D" w:rsidP="007D650D">
            <w:pPr>
              <w:spacing w:after="160" w:line="360" w:lineRule="auto"/>
            </w:pPr>
            <w:r w:rsidRPr="00891762">
              <w:t>Kryterium zostanie zweryfikowane przez oceniającego na podstawie zapisów wniosku</w:t>
            </w:r>
            <w:r w:rsidR="00C45AD4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2BC4" w14:textId="4F7515B8" w:rsidR="007D650D" w:rsidRPr="00891762" w:rsidRDefault="007D650D" w:rsidP="007D650D">
            <w:pPr>
              <w:spacing w:line="360" w:lineRule="auto"/>
            </w:pPr>
            <w:r w:rsidRPr="00891762">
              <w:t>TAK</w:t>
            </w:r>
            <w:r w:rsidR="00306695">
              <w:t>.</w:t>
            </w:r>
            <w:r w:rsidRPr="00891762">
              <w:t xml:space="preserve"> </w:t>
            </w:r>
          </w:p>
          <w:p w14:paraId="0EEBBBF3" w14:textId="4F72F5BF" w:rsidR="007D650D" w:rsidRPr="00891762" w:rsidRDefault="00977929" w:rsidP="007D650D">
            <w:pPr>
              <w:spacing w:line="360" w:lineRule="auto"/>
            </w:pPr>
            <w:r>
              <w:t>Podlega uzupełnieniom – TAK.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02B" w14:textId="77777777" w:rsidR="007D650D" w:rsidRPr="00891762" w:rsidRDefault="007D650D" w:rsidP="007D650D">
            <w:pPr>
              <w:spacing w:line="360" w:lineRule="auto"/>
            </w:pPr>
            <w:r w:rsidRPr="00891762">
              <w:t xml:space="preserve">Kryterium zerojedynkowe. </w:t>
            </w:r>
          </w:p>
          <w:p w14:paraId="09912F84" w14:textId="77777777" w:rsidR="007D650D" w:rsidRPr="00891762" w:rsidRDefault="007D650D" w:rsidP="007D650D">
            <w:pPr>
              <w:spacing w:line="360" w:lineRule="auto"/>
            </w:pPr>
            <w:r w:rsidRPr="00891762">
              <w:t>Ocena spełnienia kryterium będzie polegała na przyznaniu wartości logicznych:</w:t>
            </w:r>
          </w:p>
          <w:p w14:paraId="21D88FC8" w14:textId="77777777" w:rsidR="007D650D" w:rsidRPr="00891762" w:rsidRDefault="007D650D" w:rsidP="007D650D">
            <w:pPr>
              <w:spacing w:line="360" w:lineRule="auto"/>
            </w:pPr>
            <w:r w:rsidRPr="00891762">
              <w:t xml:space="preserve"> „TAK”</w:t>
            </w:r>
          </w:p>
          <w:p w14:paraId="0C10A14F" w14:textId="084A77E8" w:rsidR="007D650D" w:rsidRPr="00891762" w:rsidRDefault="007D650D" w:rsidP="007D650D">
            <w:pPr>
              <w:spacing w:line="360" w:lineRule="auto"/>
            </w:pPr>
            <w:r w:rsidRPr="00891762">
              <w:t xml:space="preserve"> „</w:t>
            </w:r>
            <w:r>
              <w:t>TAK</w:t>
            </w:r>
            <w:r w:rsidR="00470551">
              <w:t xml:space="preserve"> </w:t>
            </w:r>
            <w:r w:rsidRPr="00891762">
              <w:t>– do uzupełnienia/ poprawy</w:t>
            </w:r>
            <w:r w:rsidR="0035021C">
              <w:t xml:space="preserve"> na etapie negocjacji</w:t>
            </w:r>
            <w:r w:rsidR="00977B85">
              <w:t>”;</w:t>
            </w:r>
          </w:p>
          <w:p w14:paraId="75090945" w14:textId="420B43BC" w:rsidR="007D650D" w:rsidRPr="00891762" w:rsidRDefault="007D650D" w:rsidP="007D650D">
            <w:pPr>
              <w:spacing w:line="360" w:lineRule="auto"/>
            </w:pPr>
            <w:r w:rsidRPr="00891762">
              <w:t>„NIE”</w:t>
            </w:r>
            <w:r w:rsidR="00977B85">
              <w:t>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9765" w14:textId="1A94591C" w:rsidR="007D650D" w:rsidRPr="00891762" w:rsidRDefault="007D650D" w:rsidP="007D650D">
            <w:pPr>
              <w:spacing w:line="360" w:lineRule="auto"/>
            </w:pPr>
            <w:r w:rsidRPr="00891762">
              <w:t>Nie dotyczy</w:t>
            </w:r>
            <w:r w:rsidR="006E7F43">
              <w:t>.</w:t>
            </w:r>
          </w:p>
        </w:tc>
      </w:tr>
      <w:tr w:rsidR="007D650D" w:rsidRPr="00891762" w14:paraId="28BEA456" w14:textId="77777777" w:rsidTr="00E8335A">
        <w:trPr>
          <w:trHeight w:val="403"/>
        </w:trPr>
        <w:tc>
          <w:tcPr>
            <w:tcW w:w="562" w:type="dxa"/>
            <w:tcBorders>
              <w:top w:val="single" w:sz="4" w:space="0" w:color="auto"/>
            </w:tcBorders>
          </w:tcPr>
          <w:p w14:paraId="0F6B0CFA" w14:textId="77777777" w:rsidR="007D650D" w:rsidRPr="00891762" w:rsidRDefault="007D650D" w:rsidP="007D650D">
            <w:pPr>
              <w:pStyle w:val="Akapitzlist"/>
              <w:numPr>
                <w:ilvl w:val="0"/>
                <w:numId w:val="35"/>
              </w:numPr>
              <w:spacing w:after="0"/>
              <w:ind w:left="452"/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18DD876C" w14:textId="77777777" w:rsidR="007D650D" w:rsidRPr="00891762" w:rsidRDefault="007D650D" w:rsidP="007D650D">
            <w:pPr>
              <w:adjustRightInd w:val="0"/>
              <w:spacing w:line="360" w:lineRule="auto"/>
              <w:contextualSpacing/>
              <w:rPr>
                <w:rFonts w:eastAsia="Times New Roman"/>
                <w:lang w:eastAsia="pl-PL"/>
              </w:rPr>
            </w:pPr>
            <w:r w:rsidRPr="00891762">
              <w:t xml:space="preserve">Zadania w projekcie zaplanowano i </w:t>
            </w:r>
            <w:r w:rsidRPr="00891762">
              <w:lastRenderedPageBreak/>
              <w:t>opisano w sposób umożliwiający stwierdzenie osiągnięcia zaplanowanego celu w ramach Działania.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14:paraId="05A10158" w14:textId="3EAF3873" w:rsidR="007D650D" w:rsidRPr="00891762" w:rsidRDefault="007D650D" w:rsidP="007D650D">
            <w:pPr>
              <w:keepNext/>
              <w:keepLines/>
              <w:tabs>
                <w:tab w:val="center" w:pos="4536"/>
                <w:tab w:val="right" w:pos="9072"/>
              </w:tabs>
              <w:spacing w:before="200" w:line="360" w:lineRule="auto"/>
              <w:outlineLvl w:val="1"/>
            </w:pPr>
          </w:p>
          <w:p w14:paraId="0CBD4EE9" w14:textId="77777777" w:rsidR="007D650D" w:rsidRPr="00891762" w:rsidRDefault="007D650D" w:rsidP="007D650D">
            <w:pPr>
              <w:spacing w:line="360" w:lineRule="auto"/>
            </w:pPr>
            <w:r w:rsidRPr="00891762">
              <w:lastRenderedPageBreak/>
              <w:t>Ocenie w ramach kryterium podlega:</w:t>
            </w:r>
          </w:p>
          <w:p w14:paraId="5588EE20" w14:textId="6315599C" w:rsidR="007D650D" w:rsidRPr="00891762" w:rsidRDefault="00DF1344" w:rsidP="007D650D">
            <w:pPr>
              <w:numPr>
                <w:ilvl w:val="0"/>
                <w:numId w:val="37"/>
              </w:numPr>
              <w:spacing w:after="160" w:line="360" w:lineRule="auto"/>
            </w:pPr>
            <w:r>
              <w:t>c</w:t>
            </w:r>
            <w:r w:rsidR="007D650D" w:rsidRPr="00891762">
              <w:t xml:space="preserve">zy zadania logicznie korespondują z określoną sytuacją problemową oraz wpływają na osiągnięcie wskaźników i założonych celów? </w:t>
            </w:r>
          </w:p>
          <w:p w14:paraId="01242549" w14:textId="451B9A9A" w:rsidR="007D650D" w:rsidRPr="00891762" w:rsidRDefault="00B36CBD" w:rsidP="007D650D">
            <w:pPr>
              <w:numPr>
                <w:ilvl w:val="0"/>
                <w:numId w:val="37"/>
              </w:numPr>
              <w:spacing w:after="160" w:line="360" w:lineRule="auto"/>
            </w:pPr>
            <w:r>
              <w:t>c</w:t>
            </w:r>
            <w:r w:rsidR="007D650D" w:rsidRPr="00891762">
              <w:t xml:space="preserve">zy opisano zakres merytoryczny zadań uwzględniający: rodzaj i charakter wsparcia, liczbę osób jakie otrzymają wsparcie? </w:t>
            </w:r>
          </w:p>
          <w:p w14:paraId="62B704F5" w14:textId="4F06D31F" w:rsidR="007D650D" w:rsidRPr="00891762" w:rsidRDefault="008B4CA1" w:rsidP="007D650D">
            <w:pPr>
              <w:numPr>
                <w:ilvl w:val="0"/>
                <w:numId w:val="37"/>
              </w:numPr>
              <w:spacing w:after="160" w:line="360" w:lineRule="auto"/>
            </w:pPr>
            <w:r>
              <w:t>c</w:t>
            </w:r>
            <w:r w:rsidR="007D650D" w:rsidRPr="00891762">
              <w:t>zy określone terminy rozpoczęcia i zakończenia zadań gwarantują efektywną realizację projektu oraz czy wskazano podmiot realizujący działania w ramach zadania, w tym zaangażowaną kadrę?</w:t>
            </w:r>
          </w:p>
          <w:p w14:paraId="224627FD" w14:textId="53DE298C" w:rsidR="007D650D" w:rsidRPr="00891762" w:rsidRDefault="007D650D" w:rsidP="007D650D">
            <w:pPr>
              <w:spacing w:line="360" w:lineRule="auto"/>
            </w:pPr>
            <w:r w:rsidRPr="00891762">
              <w:t>Kryterium zostanie zweryfikowane przez oceniającego na podstawie zapisów wniosku</w:t>
            </w:r>
            <w:r w:rsidR="00B14B8A">
              <w:t>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878D2F3" w14:textId="75AC39E2" w:rsidR="007D650D" w:rsidRPr="00891762" w:rsidRDefault="007D650D" w:rsidP="007D650D">
            <w:pPr>
              <w:spacing w:line="360" w:lineRule="auto"/>
            </w:pPr>
            <w:r w:rsidRPr="00891762">
              <w:lastRenderedPageBreak/>
              <w:t>TAK</w:t>
            </w:r>
            <w:r w:rsidR="00933185">
              <w:t>.</w:t>
            </w:r>
            <w:r w:rsidRPr="00891762">
              <w:t xml:space="preserve"> </w:t>
            </w:r>
          </w:p>
          <w:p w14:paraId="4E419D67" w14:textId="3E6CB370" w:rsidR="007D650D" w:rsidRPr="00891762" w:rsidRDefault="007C72C9" w:rsidP="007D650D">
            <w:pPr>
              <w:spacing w:line="360" w:lineRule="auto"/>
            </w:pPr>
            <w:r>
              <w:lastRenderedPageBreak/>
              <w:t>Podlega uzupełnieniom</w:t>
            </w:r>
            <w:r w:rsidR="00713FBD">
              <w:t xml:space="preserve"> - TAK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6404C43" w14:textId="77777777" w:rsidR="007D650D" w:rsidRPr="00891762" w:rsidRDefault="007D650D" w:rsidP="007D650D">
            <w:pPr>
              <w:spacing w:line="360" w:lineRule="auto"/>
            </w:pPr>
            <w:r w:rsidRPr="00891762">
              <w:lastRenderedPageBreak/>
              <w:t>Kryterium zerojedynkowe.</w:t>
            </w:r>
          </w:p>
          <w:p w14:paraId="2BBA89FF" w14:textId="77777777" w:rsidR="007D650D" w:rsidRPr="00891762" w:rsidRDefault="007D650D" w:rsidP="007D650D">
            <w:pPr>
              <w:spacing w:line="360" w:lineRule="auto"/>
            </w:pPr>
            <w:r w:rsidRPr="00891762">
              <w:lastRenderedPageBreak/>
              <w:t>Ocena spełnienia kryterium będzie polegała na przyznaniu wartości logicznych:</w:t>
            </w:r>
          </w:p>
          <w:p w14:paraId="2E4CC571" w14:textId="2D8A42D2" w:rsidR="007D650D" w:rsidRPr="00891762" w:rsidRDefault="007D650D" w:rsidP="007D650D">
            <w:pPr>
              <w:spacing w:line="360" w:lineRule="auto"/>
            </w:pPr>
            <w:r w:rsidRPr="00891762">
              <w:t>„TAK”</w:t>
            </w:r>
            <w:r w:rsidR="00155AB5">
              <w:t>;</w:t>
            </w:r>
          </w:p>
          <w:p w14:paraId="523F56AB" w14:textId="6B2C930C" w:rsidR="007D650D" w:rsidRPr="00891762" w:rsidRDefault="007D650D" w:rsidP="007D650D">
            <w:pPr>
              <w:spacing w:line="360" w:lineRule="auto"/>
            </w:pPr>
            <w:r w:rsidRPr="00891762">
              <w:t>„</w:t>
            </w:r>
            <w:r>
              <w:t>TAK</w:t>
            </w:r>
            <w:r w:rsidR="00956B7F">
              <w:t xml:space="preserve"> </w:t>
            </w:r>
            <w:r w:rsidRPr="00891762">
              <w:t>– do uzupełnienia/ poprawy</w:t>
            </w:r>
            <w:r w:rsidR="00956B7F">
              <w:t xml:space="preserve"> na etapie negocjacji</w:t>
            </w:r>
            <w:r w:rsidR="000C5CBE">
              <w:t>”;</w:t>
            </w:r>
          </w:p>
          <w:p w14:paraId="62ECB70F" w14:textId="44F88026" w:rsidR="007D650D" w:rsidRPr="00891762" w:rsidRDefault="007D650D" w:rsidP="007D650D">
            <w:pPr>
              <w:spacing w:line="360" w:lineRule="auto"/>
            </w:pPr>
            <w:r w:rsidRPr="00891762">
              <w:t>„NIE”</w:t>
            </w:r>
            <w:r w:rsidR="000C5CBE">
              <w:t>.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2E37AB98" w14:textId="7DDE4D18" w:rsidR="007D650D" w:rsidRPr="00891762" w:rsidRDefault="007D650D" w:rsidP="007D650D">
            <w:pPr>
              <w:spacing w:line="360" w:lineRule="auto"/>
            </w:pPr>
            <w:r w:rsidRPr="00891762">
              <w:lastRenderedPageBreak/>
              <w:t>Nie dotyczy</w:t>
            </w:r>
            <w:r w:rsidR="006E7F43">
              <w:t>.</w:t>
            </w:r>
          </w:p>
        </w:tc>
      </w:tr>
      <w:tr w:rsidR="007D650D" w:rsidRPr="00891762" w14:paraId="2F52FD0D" w14:textId="77777777" w:rsidTr="00E8335A">
        <w:trPr>
          <w:trHeight w:val="403"/>
        </w:trPr>
        <w:tc>
          <w:tcPr>
            <w:tcW w:w="562" w:type="dxa"/>
            <w:tcBorders>
              <w:top w:val="single" w:sz="4" w:space="0" w:color="auto"/>
            </w:tcBorders>
          </w:tcPr>
          <w:p w14:paraId="34B340F9" w14:textId="77777777" w:rsidR="007D650D" w:rsidRPr="00891762" w:rsidRDefault="007D650D" w:rsidP="007D650D">
            <w:pPr>
              <w:pStyle w:val="Akapitzlist"/>
              <w:numPr>
                <w:ilvl w:val="0"/>
                <w:numId w:val="35"/>
              </w:numPr>
              <w:spacing w:after="0"/>
              <w:ind w:left="452"/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5BD0601B" w14:textId="77777777" w:rsidR="007D650D" w:rsidRPr="00891762" w:rsidRDefault="007D650D" w:rsidP="007D650D">
            <w:pPr>
              <w:adjustRightInd w:val="0"/>
              <w:contextualSpacing/>
              <w:rPr>
                <w:rFonts w:eastAsia="Times New Roman"/>
                <w:lang w:eastAsia="pl-PL"/>
              </w:rPr>
            </w:pPr>
            <w:r w:rsidRPr="00891762">
              <w:t xml:space="preserve">Budżet projektu 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14:paraId="6403C8DE" w14:textId="28121884" w:rsidR="007D650D" w:rsidRPr="00891762" w:rsidRDefault="007D650D" w:rsidP="00463633">
            <w:pPr>
              <w:spacing w:after="0" w:line="360" w:lineRule="auto"/>
            </w:pPr>
            <w:r w:rsidRPr="00891762">
              <w:t xml:space="preserve">Weryfikacji poddane zostaną wszystkie wydatki wskazane w budżecie projektu w zakresie zgodnym z warunkami określonymi w </w:t>
            </w:r>
            <w:hyperlink r:id="rId19" w:history="1">
              <w:r w:rsidRPr="007C4C43">
                <w:rPr>
                  <w:rStyle w:val="Hipercze"/>
                </w:rPr>
                <w:t xml:space="preserve">Wytycznych dotyczących kwalifikowalności </w:t>
              </w:r>
              <w:r w:rsidRPr="007C4C43">
                <w:rPr>
                  <w:rStyle w:val="Hipercze"/>
                </w:rPr>
                <w:lastRenderedPageBreak/>
                <w:t>2021-2027</w:t>
              </w:r>
            </w:hyperlink>
            <w:r w:rsidRPr="00891762">
              <w:t xml:space="preserve">, ustawie właściwej regulującej politykę rynku </w:t>
            </w:r>
            <w:proofErr w:type="spellStart"/>
            <w:r w:rsidRPr="00891762">
              <w:t>pracy,</w:t>
            </w:r>
            <w:r w:rsidR="006211AC">
              <w:t>zapisami</w:t>
            </w:r>
            <w:proofErr w:type="spellEnd"/>
            <w:r w:rsidRPr="00891762">
              <w:t xml:space="preserve"> </w:t>
            </w:r>
            <w:hyperlink r:id="rId20" w:history="1">
              <w:r w:rsidRPr="005D3EF6">
                <w:rPr>
                  <w:rStyle w:val="Hipercze"/>
                </w:rPr>
                <w:t>SZOP FE SL 2021-2027</w:t>
              </w:r>
            </w:hyperlink>
            <w:r w:rsidRPr="00891762">
              <w:t xml:space="preserve">, </w:t>
            </w:r>
            <w:r>
              <w:t>r</w:t>
            </w:r>
            <w:r w:rsidRPr="00891762">
              <w:t>egulami</w:t>
            </w:r>
            <w:r w:rsidR="0005404B">
              <w:t>nem</w:t>
            </w:r>
            <w:r w:rsidR="00303FAF">
              <w:t>.</w:t>
            </w:r>
            <w:r w:rsidRPr="00891762">
              <w:t xml:space="preserve"> </w:t>
            </w:r>
            <w:r>
              <w:br/>
            </w:r>
            <w:r w:rsidRPr="00891762">
              <w:t>W ramach kryterium weryfikowane jest:</w:t>
            </w:r>
          </w:p>
          <w:p w14:paraId="003DDD6B" w14:textId="77777777" w:rsidR="007D650D" w:rsidRPr="00891762" w:rsidRDefault="007D650D" w:rsidP="00463633">
            <w:pPr>
              <w:spacing w:after="0" w:line="360" w:lineRule="auto"/>
            </w:pPr>
            <w:r w:rsidRPr="00891762">
              <w:t>a)</w:t>
            </w:r>
            <w:r w:rsidRPr="00891762">
              <w:tab/>
              <w:t>czy we wniosku zidentyfikowano wydatki w całości lub w części niekwalifikowalne, w tym:</w:t>
            </w:r>
          </w:p>
          <w:p w14:paraId="60641382" w14:textId="035AC627" w:rsidR="007D650D" w:rsidRDefault="007D650D" w:rsidP="00470551">
            <w:pPr>
              <w:pStyle w:val="Akapitzlist"/>
              <w:numPr>
                <w:ilvl w:val="0"/>
                <w:numId w:val="51"/>
              </w:numPr>
              <w:spacing w:after="0" w:line="360" w:lineRule="auto"/>
            </w:pPr>
            <w:r w:rsidRPr="00891762">
              <w:t>wydatki uznane za zbędne</w:t>
            </w:r>
            <w:r w:rsidR="00FD1A3C">
              <w:t>;</w:t>
            </w:r>
          </w:p>
          <w:p w14:paraId="03B92A7B" w14:textId="5D0C407C" w:rsidR="00470551" w:rsidRPr="00891762" w:rsidRDefault="00470551" w:rsidP="00E8335A">
            <w:pPr>
              <w:pStyle w:val="Akapitzlist"/>
              <w:numPr>
                <w:ilvl w:val="0"/>
                <w:numId w:val="51"/>
              </w:numPr>
              <w:spacing w:after="0" w:line="360" w:lineRule="auto"/>
            </w:pPr>
            <w:r>
              <w:t>wydatki wchodzące do katalogu kosztów pośrednich, które zostały wykazane w ramach kosztów bezpośrednich</w:t>
            </w:r>
          </w:p>
          <w:p w14:paraId="7A4D408F" w14:textId="6500C6D4" w:rsidR="007D650D" w:rsidRPr="00891762" w:rsidRDefault="007D650D" w:rsidP="00E8335A">
            <w:pPr>
              <w:pStyle w:val="Akapitzlist"/>
              <w:numPr>
                <w:ilvl w:val="0"/>
                <w:numId w:val="51"/>
              </w:numPr>
              <w:spacing w:after="0" w:line="360" w:lineRule="auto"/>
            </w:pPr>
            <w:r w:rsidRPr="00891762">
              <w:t xml:space="preserve">wydatki wskazane jako niemożliwe do ponoszenia na podstawie wytycznych, ustawy, SZOP oraz </w:t>
            </w:r>
            <w:r>
              <w:t>r</w:t>
            </w:r>
            <w:r w:rsidRPr="00891762">
              <w:t xml:space="preserve">egulaminu </w:t>
            </w:r>
          </w:p>
          <w:p w14:paraId="00B2B07A" w14:textId="36667F4A" w:rsidR="007D650D" w:rsidRPr="00891762" w:rsidRDefault="007D650D" w:rsidP="00E8335A">
            <w:pPr>
              <w:pStyle w:val="Akapitzlist"/>
              <w:numPr>
                <w:ilvl w:val="0"/>
                <w:numId w:val="51"/>
              </w:numPr>
              <w:spacing w:after="0" w:line="360" w:lineRule="auto"/>
            </w:pPr>
            <w:r w:rsidRPr="00891762">
              <w:t>wydatki zawyżone w stosunku do cen rynkowych</w:t>
            </w:r>
            <w:r w:rsidR="009551BC">
              <w:t>;</w:t>
            </w:r>
          </w:p>
          <w:p w14:paraId="6228FBFB" w14:textId="77777777" w:rsidR="007D650D" w:rsidRPr="00891762" w:rsidRDefault="007D650D" w:rsidP="00463633">
            <w:pPr>
              <w:spacing w:after="0" w:line="360" w:lineRule="auto"/>
            </w:pPr>
            <w:r w:rsidRPr="00891762">
              <w:t>b)</w:t>
            </w:r>
            <w:r w:rsidRPr="00891762">
              <w:tab/>
              <w:t>czy we wniosku zidentyfikowano inne błędy w konstrukcji budżetu, w tym:</w:t>
            </w:r>
          </w:p>
          <w:p w14:paraId="5957A6D9" w14:textId="20DB36A3" w:rsidR="007D650D" w:rsidRPr="00562212" w:rsidRDefault="0045356F" w:rsidP="00E8335A">
            <w:pPr>
              <w:pStyle w:val="Akapitzlist"/>
              <w:numPr>
                <w:ilvl w:val="0"/>
                <w:numId w:val="46"/>
              </w:numPr>
              <w:spacing w:after="0" w:line="360" w:lineRule="auto"/>
            </w:pPr>
            <w:r w:rsidRPr="00562212">
              <w:t>niewłaściwy poziom wkładu własnego</w:t>
            </w:r>
            <w:r w:rsidR="003719E3">
              <w:t>;</w:t>
            </w:r>
          </w:p>
          <w:p w14:paraId="583B86AC" w14:textId="5FAED206" w:rsidR="00444EAA" w:rsidRDefault="00733C60" w:rsidP="00A54B98">
            <w:pPr>
              <w:pStyle w:val="Akapitzlist"/>
              <w:numPr>
                <w:ilvl w:val="0"/>
                <w:numId w:val="45"/>
              </w:numPr>
              <w:spacing w:after="0" w:line="360" w:lineRule="auto"/>
            </w:pPr>
            <w:r>
              <w:t>p</w:t>
            </w:r>
            <w:r w:rsidR="00A83DB5">
              <w:t>rzekroczenie</w:t>
            </w:r>
            <w:r w:rsidR="004A2D2D">
              <w:t xml:space="preserve"> kategorii limitowanych</w:t>
            </w:r>
            <w:r w:rsidR="003719E3">
              <w:t>;</w:t>
            </w:r>
          </w:p>
          <w:p w14:paraId="6A633DB3" w14:textId="5FEE8B40" w:rsidR="003719E3" w:rsidRDefault="00B10B95" w:rsidP="00A54B98">
            <w:pPr>
              <w:pStyle w:val="Akapitzlist"/>
              <w:numPr>
                <w:ilvl w:val="0"/>
                <w:numId w:val="45"/>
              </w:numPr>
              <w:spacing w:after="0" w:line="360" w:lineRule="auto"/>
            </w:pPr>
            <w:r>
              <w:lastRenderedPageBreak/>
              <w:t xml:space="preserve">wydatki przedstawione w sposób </w:t>
            </w:r>
            <w:r w:rsidR="00F616A2">
              <w:t xml:space="preserve">uniemożliwiający obiektywną ocenę </w:t>
            </w:r>
            <w:r w:rsidR="007601E1">
              <w:t>wartości jednostkowych</w:t>
            </w:r>
            <w:r w:rsidR="00180702">
              <w:t xml:space="preserve"> (tzw. „</w:t>
            </w:r>
            <w:r w:rsidR="009E164D">
              <w:t>zestawy”, „komplety”);</w:t>
            </w:r>
          </w:p>
          <w:p w14:paraId="182974B6" w14:textId="52A401B8" w:rsidR="009E164D" w:rsidRDefault="007505C4" w:rsidP="00A54B98">
            <w:pPr>
              <w:pStyle w:val="Akapitzlist"/>
              <w:numPr>
                <w:ilvl w:val="0"/>
                <w:numId w:val="45"/>
              </w:numPr>
              <w:spacing w:after="0" w:line="360" w:lineRule="auto"/>
            </w:pPr>
            <w:r>
              <w:t>brak wskazania formy zaangażowania</w:t>
            </w:r>
            <w:r w:rsidR="009C7909">
              <w:t xml:space="preserve"> i szacunkowego wymiaru czasu </w:t>
            </w:r>
            <w:r w:rsidR="00232519">
              <w:t>pracy</w:t>
            </w:r>
            <w:r w:rsidR="00AE25AA">
              <w:t xml:space="preserve"> </w:t>
            </w:r>
            <w:r w:rsidR="00806261">
              <w:t>personelu projektu niezbędnego do realizacji</w:t>
            </w:r>
            <w:r w:rsidR="008B68B6">
              <w:t xml:space="preserve"> zadań </w:t>
            </w:r>
            <w:r w:rsidR="00470867">
              <w:t>merytorycznych (etat/liczba godzin</w:t>
            </w:r>
            <w:r w:rsidR="00EC0261">
              <w:t>);</w:t>
            </w:r>
          </w:p>
          <w:p w14:paraId="51B61526" w14:textId="08581CEB" w:rsidR="00EC0261" w:rsidRPr="00562212" w:rsidRDefault="00EC0261" w:rsidP="00E8335A">
            <w:pPr>
              <w:pStyle w:val="Akapitzlist"/>
              <w:numPr>
                <w:ilvl w:val="0"/>
                <w:numId w:val="45"/>
              </w:numPr>
              <w:spacing w:after="0" w:line="360" w:lineRule="auto"/>
            </w:pPr>
            <w:r>
              <w:t>uchybienia</w:t>
            </w:r>
            <w:r w:rsidR="0039548E">
              <w:t xml:space="preserve"> dotyczące </w:t>
            </w:r>
            <w:r w:rsidR="00094A68">
              <w:t xml:space="preserve">właściwych oznaczeń pomocy de </w:t>
            </w:r>
            <w:proofErr w:type="spellStart"/>
            <w:r w:rsidR="00094A68">
              <w:t>minimis</w:t>
            </w:r>
            <w:proofErr w:type="spellEnd"/>
            <w:r w:rsidR="00882D6E">
              <w:t>/pomocy publicznej (</w:t>
            </w:r>
            <w:r w:rsidR="00DA2C5E">
              <w:t>jeśli dotyczy) oraz środków trwałych</w:t>
            </w:r>
            <w:r w:rsidR="009C76AD">
              <w:t xml:space="preserve"> i cross-financingu</w:t>
            </w:r>
            <w:r w:rsidR="006C09ED">
              <w:t>.</w:t>
            </w:r>
          </w:p>
          <w:p w14:paraId="12A8AFE5" w14:textId="14CBBDA5" w:rsidR="007D650D" w:rsidRPr="00891762" w:rsidRDefault="007D650D" w:rsidP="00463633">
            <w:pPr>
              <w:spacing w:line="360" w:lineRule="auto"/>
            </w:pPr>
            <w:r w:rsidRPr="00891762">
              <w:t>Kryterium zostanie zweryfikowane przez oceniającego na podstawie zapisów wniosku</w:t>
            </w:r>
            <w:r w:rsidR="00C55BB9">
              <w:t>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C70AE98" w14:textId="1E0569EF" w:rsidR="007D650D" w:rsidRPr="00891762" w:rsidRDefault="007D650D" w:rsidP="00463633">
            <w:pPr>
              <w:spacing w:line="360" w:lineRule="auto"/>
            </w:pPr>
            <w:r w:rsidRPr="00891762">
              <w:lastRenderedPageBreak/>
              <w:t>TAK</w:t>
            </w:r>
            <w:r w:rsidR="00933185">
              <w:t>.</w:t>
            </w:r>
            <w:r w:rsidRPr="00891762">
              <w:t xml:space="preserve"> </w:t>
            </w:r>
          </w:p>
          <w:p w14:paraId="39E6E538" w14:textId="34D8DA38" w:rsidR="007D650D" w:rsidRPr="00891762" w:rsidRDefault="0044195F" w:rsidP="00463633">
            <w:pPr>
              <w:spacing w:line="360" w:lineRule="auto"/>
            </w:pPr>
            <w:r>
              <w:lastRenderedPageBreak/>
              <w:t>Podlega uzupełnieniom</w:t>
            </w:r>
            <w:r w:rsidR="00195070">
              <w:t xml:space="preserve"> – TAK.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9F473AD" w14:textId="77777777" w:rsidR="007D650D" w:rsidRPr="00891762" w:rsidRDefault="007D650D" w:rsidP="00463633">
            <w:pPr>
              <w:spacing w:line="360" w:lineRule="auto"/>
            </w:pPr>
            <w:r w:rsidRPr="00891762">
              <w:lastRenderedPageBreak/>
              <w:t>Kryterium zerojedynkowe.</w:t>
            </w:r>
          </w:p>
          <w:p w14:paraId="6206A7FC" w14:textId="77777777" w:rsidR="007D650D" w:rsidRPr="00891762" w:rsidRDefault="007D650D" w:rsidP="00463633">
            <w:pPr>
              <w:spacing w:line="360" w:lineRule="auto"/>
            </w:pPr>
            <w:r w:rsidRPr="00891762">
              <w:lastRenderedPageBreak/>
              <w:t>Ocena spełnienia kryterium będzie polegała na przyznaniu wartości logicznych:</w:t>
            </w:r>
          </w:p>
          <w:p w14:paraId="34675D38" w14:textId="7439D9F0" w:rsidR="007D650D" w:rsidRPr="00891762" w:rsidRDefault="007D650D" w:rsidP="00463633">
            <w:pPr>
              <w:spacing w:line="360" w:lineRule="auto"/>
            </w:pPr>
            <w:r w:rsidRPr="00891762">
              <w:t xml:space="preserve"> „TAK”</w:t>
            </w:r>
            <w:r w:rsidR="00B36009">
              <w:t>;</w:t>
            </w:r>
          </w:p>
          <w:p w14:paraId="7C6FEBAE" w14:textId="7E386D08" w:rsidR="007D650D" w:rsidRPr="00891762" w:rsidRDefault="007D650D" w:rsidP="00463633">
            <w:pPr>
              <w:spacing w:line="360" w:lineRule="auto"/>
            </w:pPr>
            <w:r w:rsidRPr="00891762">
              <w:t xml:space="preserve"> „</w:t>
            </w:r>
            <w:r>
              <w:t>TAK</w:t>
            </w:r>
            <w:r w:rsidR="00C70EF4">
              <w:t xml:space="preserve"> </w:t>
            </w:r>
            <w:r w:rsidRPr="00891762">
              <w:t>– do uzupełnienia/ poprawy</w:t>
            </w:r>
            <w:r w:rsidR="00B36009">
              <w:t xml:space="preserve"> na etapie</w:t>
            </w:r>
            <w:r w:rsidR="007D6563">
              <w:t xml:space="preserve"> negocjacji”;</w:t>
            </w:r>
          </w:p>
          <w:p w14:paraId="6CB17735" w14:textId="36C29BC0" w:rsidR="007D650D" w:rsidRPr="00891762" w:rsidRDefault="007D650D" w:rsidP="00463633">
            <w:pPr>
              <w:spacing w:line="360" w:lineRule="auto"/>
            </w:pPr>
            <w:r w:rsidRPr="00891762">
              <w:t>„NIE”</w:t>
            </w:r>
            <w:r w:rsidR="006C4F87">
              <w:t>.</w:t>
            </w:r>
            <w:r w:rsidRPr="00891762">
              <w:t xml:space="preserve">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6F3715FA" w14:textId="1046055A" w:rsidR="007D650D" w:rsidRPr="00891762" w:rsidRDefault="007D650D" w:rsidP="00463633">
            <w:pPr>
              <w:spacing w:line="360" w:lineRule="auto"/>
            </w:pPr>
            <w:r w:rsidRPr="00891762">
              <w:lastRenderedPageBreak/>
              <w:t>Nie dotyczy</w:t>
            </w:r>
            <w:r w:rsidR="00C25437">
              <w:t>.</w:t>
            </w:r>
          </w:p>
        </w:tc>
      </w:tr>
    </w:tbl>
    <w:p w14:paraId="1DC29E7C" w14:textId="77777777" w:rsidR="00356D57" w:rsidRDefault="00356D57">
      <w:r>
        <w:lastRenderedPageBreak/>
        <w:br w:type="page"/>
      </w:r>
    </w:p>
    <w:p w14:paraId="4945043E" w14:textId="2F3F1943" w:rsidR="001F4F19" w:rsidRPr="00D5100B" w:rsidRDefault="001F4F19" w:rsidP="00E8335A">
      <w:pPr>
        <w:pStyle w:val="Nagwek1"/>
      </w:pPr>
      <w:r w:rsidRPr="00D5100B"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636"/>
      </w:tblGrid>
      <w:tr w:rsidR="003A6F40" w:rsidRPr="00AC35DB" w14:paraId="3D5D50EE" w14:textId="77777777" w:rsidTr="00E8335A">
        <w:trPr>
          <w:tblHeader/>
        </w:trPr>
        <w:tc>
          <w:tcPr>
            <w:tcW w:w="675" w:type="dxa"/>
            <w:shd w:val="clear" w:color="auto" w:fill="BFBFBF"/>
          </w:tcPr>
          <w:p w14:paraId="76B2C8F5" w14:textId="77777777" w:rsidR="003A6F40" w:rsidRPr="00AC35DB" w:rsidRDefault="003A6F40" w:rsidP="001E79A7">
            <w:pPr>
              <w:pStyle w:val="Akapitzlist"/>
              <w:spacing w:line="360" w:lineRule="auto"/>
              <w:ind w:left="22"/>
            </w:pPr>
            <w:r w:rsidRPr="00AC35DB">
              <w:t>L.p.</w:t>
            </w:r>
          </w:p>
        </w:tc>
        <w:tc>
          <w:tcPr>
            <w:tcW w:w="2552" w:type="dxa"/>
            <w:shd w:val="clear" w:color="auto" w:fill="BFBFBF"/>
          </w:tcPr>
          <w:p w14:paraId="43D45B9C" w14:textId="77777777" w:rsidR="003A6F40" w:rsidRPr="00AC35DB" w:rsidRDefault="003A6F40" w:rsidP="001E79A7">
            <w:pPr>
              <w:spacing w:line="360" w:lineRule="auto"/>
            </w:pPr>
            <w:r w:rsidRPr="00AC35DB">
              <w:rPr>
                <w:b/>
              </w:rPr>
              <w:t>Nazwa kryterium</w:t>
            </w:r>
          </w:p>
        </w:tc>
        <w:tc>
          <w:tcPr>
            <w:tcW w:w="5245" w:type="dxa"/>
            <w:shd w:val="clear" w:color="auto" w:fill="BFBFBF"/>
          </w:tcPr>
          <w:p w14:paraId="44CB4C35" w14:textId="77777777" w:rsidR="003A6F40" w:rsidRPr="00AC35DB" w:rsidRDefault="003A6F40" w:rsidP="001E79A7">
            <w:pPr>
              <w:spacing w:line="360" w:lineRule="auto"/>
            </w:pPr>
            <w:r w:rsidRPr="00AC35DB">
              <w:rPr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BFBFBF"/>
          </w:tcPr>
          <w:p w14:paraId="4637739B" w14:textId="77777777" w:rsidR="003A6F40" w:rsidRPr="00AC35DB" w:rsidRDefault="003A6F40" w:rsidP="001E79A7">
            <w:pPr>
              <w:spacing w:line="360" w:lineRule="auto"/>
            </w:pPr>
            <w:r w:rsidRPr="00AC35DB">
              <w:t>Czy spełnienie kryterium jest konieczn</w:t>
            </w:r>
            <w:r w:rsidR="00A4653A" w:rsidRPr="00AC35DB">
              <w:t>e do przyznania dofinansowania?</w:t>
            </w:r>
          </w:p>
        </w:tc>
        <w:tc>
          <w:tcPr>
            <w:tcW w:w="1984" w:type="dxa"/>
            <w:shd w:val="clear" w:color="auto" w:fill="BFBFBF"/>
          </w:tcPr>
          <w:p w14:paraId="585ADFCB" w14:textId="77777777" w:rsidR="003A6F40" w:rsidRPr="00AC35DB" w:rsidRDefault="00A4653A" w:rsidP="001E79A7">
            <w:pPr>
              <w:spacing w:line="360" w:lineRule="auto"/>
            </w:pPr>
            <w:r w:rsidRPr="00AC35DB">
              <w:t>Sposób oceny kryterium</w:t>
            </w:r>
          </w:p>
        </w:tc>
        <w:tc>
          <w:tcPr>
            <w:tcW w:w="1636" w:type="dxa"/>
            <w:shd w:val="clear" w:color="auto" w:fill="BFBFBF"/>
          </w:tcPr>
          <w:p w14:paraId="31484A76" w14:textId="77777777" w:rsidR="003A6F40" w:rsidRPr="00AC35DB" w:rsidRDefault="00A4653A" w:rsidP="001E79A7">
            <w:pPr>
              <w:spacing w:line="360" w:lineRule="auto"/>
            </w:pPr>
            <w:r w:rsidRPr="00AC35DB">
              <w:t>Szczególne znaczenie kryterium</w:t>
            </w:r>
          </w:p>
        </w:tc>
      </w:tr>
      <w:tr w:rsidR="00470CD9" w:rsidRPr="00AC35DB" w14:paraId="587DD9B1" w14:textId="77777777" w:rsidTr="00E8335A">
        <w:tc>
          <w:tcPr>
            <w:tcW w:w="675" w:type="dxa"/>
          </w:tcPr>
          <w:p w14:paraId="3FF69FEA" w14:textId="77777777" w:rsidR="00470CD9" w:rsidRPr="00AC35DB" w:rsidRDefault="00470CD9" w:rsidP="001E79A7">
            <w:pPr>
              <w:spacing w:line="360" w:lineRule="auto"/>
            </w:pPr>
            <w:r w:rsidRPr="00AC35DB">
              <w:t>1.</w:t>
            </w:r>
          </w:p>
        </w:tc>
        <w:tc>
          <w:tcPr>
            <w:tcW w:w="2552" w:type="dxa"/>
          </w:tcPr>
          <w:p w14:paraId="7361AB99" w14:textId="36CEA268" w:rsidR="00470CD9" w:rsidRPr="00470CD9" w:rsidRDefault="00470CD9" w:rsidP="00470CD9">
            <w:pPr>
              <w:spacing w:line="360" w:lineRule="auto"/>
            </w:pPr>
            <w:r w:rsidRPr="00470CD9">
              <w:t>Projekt będzie miał pozytywny wpływ na realizację zasady równości szans i niedyskryminacji, w tym dostępności dla osób z niepełnosprawnościami</w:t>
            </w:r>
          </w:p>
        </w:tc>
        <w:tc>
          <w:tcPr>
            <w:tcW w:w="5245" w:type="dxa"/>
          </w:tcPr>
          <w:p w14:paraId="0500F363" w14:textId="50877892" w:rsidR="00470CD9" w:rsidRPr="00470CD9" w:rsidRDefault="00470CD9" w:rsidP="00470CD9">
            <w:pPr>
              <w:spacing w:line="360" w:lineRule="auto"/>
            </w:pPr>
            <w:r w:rsidRPr="00470CD9">
              <w:t>Przez pozytywny wpływ na realizację zasady niedyskryminacji, w tym dostępności dla osób z niepełnosprawnościami należy rozumieć zapewnienie wsparcia bez jakie</w:t>
            </w:r>
            <w:r w:rsidR="00151CCC">
              <w:t>j</w:t>
            </w:r>
            <w:r w:rsidRPr="00470CD9">
              <w:t xml:space="preserve">kolwiek dyskryminacji ze względu na przesłanki określone w art. 9 </w:t>
            </w:r>
            <w:hyperlink r:id="rId21" w:history="1">
              <w:r w:rsidR="00203CCB" w:rsidRPr="00470551">
                <w:rPr>
                  <w:rStyle w:val="Hipercze"/>
                </w:rPr>
                <w:t>r</w:t>
              </w:r>
              <w:r w:rsidRPr="00470551">
                <w:rPr>
                  <w:rStyle w:val="Hipercze"/>
                </w:rPr>
                <w:t>ozporządzenia ogólnego</w:t>
              </w:r>
            </w:hyperlink>
            <w:r w:rsidRPr="00470CD9">
              <w:t xml:space="preserve">, w tym zapewnienie dostępności do oferowanego w projekcie wsparcia dla wszystkich jego uczestników/uczestniczek oraz zapewnienie dostępności wszystkich produktów projektu (w tym także usług), które nie zostały uznane za neutralne dla wszystkich ich użytkowników/użytkowniczek, zgodnie ze standardami dostępności, </w:t>
            </w:r>
            <w:r w:rsidR="001B7B5B">
              <w:t>o których mowa w załączniku</w:t>
            </w:r>
            <w:r w:rsidR="001617CD">
              <w:t xml:space="preserve"> </w:t>
            </w:r>
            <w:r w:rsidRPr="00470CD9">
              <w:t xml:space="preserve">  do </w:t>
            </w:r>
            <w:hyperlink r:id="rId22" w:history="1">
              <w:r w:rsidRPr="008A2FF5">
                <w:rPr>
                  <w:rStyle w:val="Hipercze"/>
                </w:rPr>
                <w:t xml:space="preserve">Wytycznych dotyczących realizacji zasad równościowych w ramach funduszy </w:t>
              </w:r>
              <w:r w:rsidRPr="008A2FF5">
                <w:rPr>
                  <w:rStyle w:val="Hipercze"/>
                </w:rPr>
                <w:lastRenderedPageBreak/>
                <w:t>unijnych na lata 2021-2027</w:t>
              </w:r>
            </w:hyperlink>
            <w:r w:rsidR="00164D06">
              <w:t xml:space="preserve"> (dalej: wytycznych</w:t>
            </w:r>
            <w:r w:rsidR="00941F40">
              <w:t xml:space="preserve"> równościowych).</w:t>
            </w:r>
          </w:p>
          <w:p w14:paraId="1085D889" w14:textId="6D1D8390" w:rsidR="00470CD9" w:rsidRPr="00470CD9" w:rsidRDefault="00470CD9" w:rsidP="00470CD9">
            <w:pPr>
              <w:spacing w:line="360" w:lineRule="auto"/>
            </w:pPr>
            <w:r w:rsidRPr="00470CD9">
              <w:t xml:space="preserve">Przy konstrukcji założeń projektu należy uwzględnić uniwersalne projektowanie (np. poprzez standardy dostępności) lub, jeśli to niemożliwe – racjonalne usprawnienie (oba zdefiniowane w </w:t>
            </w:r>
            <w:r w:rsidR="00953221">
              <w:t>wytycznych</w:t>
            </w:r>
            <w:r w:rsidR="00F00D7A">
              <w:t xml:space="preserve"> równo</w:t>
            </w:r>
            <w:r w:rsidR="00C30239">
              <w:t>ś</w:t>
            </w:r>
            <w:r w:rsidR="00F00D7A">
              <w:t>ciowych</w:t>
            </w:r>
            <w:r w:rsidR="0088519E">
              <w:t>)</w:t>
            </w:r>
          </w:p>
          <w:p w14:paraId="79D0C2C1" w14:textId="7E1360CC" w:rsidR="00470CD9" w:rsidRPr="00470CD9" w:rsidRDefault="00470CD9" w:rsidP="00470CD9">
            <w:pPr>
              <w:spacing w:line="360" w:lineRule="auto"/>
            </w:pPr>
            <w:r w:rsidRPr="00470CD9"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</w:t>
            </w:r>
            <w:r w:rsidRPr="00470CD9">
              <w:lastRenderedPageBreak/>
              <w:t xml:space="preserve">przez </w:t>
            </w:r>
            <w:r w:rsidR="00A3025B">
              <w:t>Wojewódz</w:t>
            </w:r>
            <w:r w:rsidR="000325D1">
              <w:t>ki Urząd Pracy w Katowicach</w:t>
            </w:r>
            <w:r w:rsidR="00EC7A64">
              <w:t xml:space="preserve"> jako instytucja</w:t>
            </w:r>
            <w:r w:rsidR="00246388">
              <w:t xml:space="preserve"> organizująca nabór </w:t>
            </w:r>
            <w:r w:rsidR="001356F1">
              <w:t>w regulaminie</w:t>
            </w:r>
            <w:r w:rsidR="0088519E">
              <w:rPr>
                <w:rStyle w:val="Odwoanieprzypisudolnego"/>
              </w:rPr>
              <w:footnoteReference w:id="4"/>
            </w:r>
            <w:r w:rsidR="001356F1">
              <w:t>.</w:t>
            </w:r>
            <w:r w:rsidRPr="00470CD9">
              <w:t xml:space="preserve"> </w:t>
            </w:r>
          </w:p>
          <w:p w14:paraId="58CC4EC9" w14:textId="77777777" w:rsidR="00470CD9" w:rsidRPr="00470CD9" w:rsidRDefault="00470CD9" w:rsidP="00470CD9">
            <w:pPr>
              <w:spacing w:line="360" w:lineRule="auto"/>
            </w:pPr>
            <w:r w:rsidRPr="00470CD9"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30F76BC8" w14:textId="5B95857B"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normaltextrun"/>
              </w:rPr>
              <w:t>Kryterium zostanie zweryfikowane na podstawie zapisów we wniosku</w:t>
            </w:r>
            <w:r w:rsidR="00633721">
              <w:rPr>
                <w:rStyle w:val="normaltextrun"/>
              </w:rPr>
              <w:t>,</w:t>
            </w:r>
            <w:r w:rsidRPr="00470CD9">
              <w:rPr>
                <w:rStyle w:val="normaltextrun"/>
              </w:rPr>
              <w:t xml:space="preserve">  zwłaszcza zapisów z części dot</w:t>
            </w:r>
            <w:r w:rsidR="00F50C68">
              <w:rPr>
                <w:rStyle w:val="normaltextrun"/>
              </w:rPr>
              <w:t>yczącej</w:t>
            </w:r>
            <w:r w:rsidRPr="00470CD9">
              <w:rPr>
                <w:rStyle w:val="normaltextrun"/>
              </w:rPr>
              <w:t xml:space="preserve"> realizacji zasad horyzontalnych.</w:t>
            </w:r>
          </w:p>
        </w:tc>
        <w:tc>
          <w:tcPr>
            <w:tcW w:w="2126" w:type="dxa"/>
          </w:tcPr>
          <w:p w14:paraId="1EEEADAD" w14:textId="4C7D6FE0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TAK</w:t>
            </w:r>
            <w:r w:rsidR="00A51466">
              <w:t>.</w:t>
            </w:r>
            <w:r w:rsidRPr="00AC35DB">
              <w:t xml:space="preserve"> </w:t>
            </w:r>
          </w:p>
          <w:p w14:paraId="4902942A" w14:textId="7A30E5E6" w:rsidR="00470CD9" w:rsidRPr="00AC35DB" w:rsidRDefault="008F2477" w:rsidP="001E79A7">
            <w:pPr>
              <w:spacing w:line="360" w:lineRule="auto"/>
            </w:pPr>
            <w:r>
              <w:t xml:space="preserve">Podlega uzupełnieniom </w:t>
            </w:r>
            <w:r w:rsidR="009A0571">
              <w:t>–</w:t>
            </w:r>
            <w:r>
              <w:t xml:space="preserve"> TAK</w:t>
            </w:r>
            <w:r w:rsidR="009A0571">
              <w:t>.</w:t>
            </w:r>
          </w:p>
        </w:tc>
        <w:tc>
          <w:tcPr>
            <w:tcW w:w="1984" w:type="dxa"/>
          </w:tcPr>
          <w:p w14:paraId="02FAF0BE" w14:textId="0DB3C94D" w:rsidR="00470CD9" w:rsidRPr="00AC35DB" w:rsidRDefault="00470CD9" w:rsidP="001E79A7">
            <w:pPr>
              <w:spacing w:line="360" w:lineRule="auto"/>
            </w:pPr>
            <w:r w:rsidRPr="00AC35DB">
              <w:t>Kryterium zerojedynkowe</w:t>
            </w:r>
            <w:r w:rsidR="0021659E">
              <w:t>.</w:t>
            </w:r>
          </w:p>
          <w:p w14:paraId="6FF2688F" w14:textId="77777777" w:rsidR="00470CD9" w:rsidRPr="00AC35DB" w:rsidRDefault="00470CD9" w:rsidP="001E79A7">
            <w:pPr>
              <w:spacing w:line="360" w:lineRule="auto"/>
            </w:pPr>
            <w:r w:rsidRPr="00AC35DB">
              <w:t>Ocena spełnienia kryterium będzie polegała na przyznaniu wartości logicznych:</w:t>
            </w:r>
          </w:p>
          <w:p w14:paraId="41A2375A" w14:textId="2CDA2D7E" w:rsidR="00470CD9" w:rsidRPr="00AC35DB" w:rsidRDefault="00470CD9" w:rsidP="001E79A7">
            <w:pPr>
              <w:spacing w:line="360" w:lineRule="auto"/>
            </w:pPr>
            <w:r w:rsidRPr="00AC35DB">
              <w:t xml:space="preserve"> „TAK”</w:t>
            </w:r>
            <w:r w:rsidR="009A0571">
              <w:t>;</w:t>
            </w:r>
          </w:p>
          <w:p w14:paraId="07325CC7" w14:textId="40F0AB88" w:rsidR="00470CD9" w:rsidRPr="00AC35DB" w:rsidRDefault="00470CD9" w:rsidP="001E79A7">
            <w:pPr>
              <w:spacing w:line="360" w:lineRule="auto"/>
            </w:pPr>
            <w:r w:rsidRPr="00AC35DB">
              <w:t xml:space="preserve"> „</w:t>
            </w:r>
            <w:r w:rsidR="00A5280F">
              <w:t>TAK</w:t>
            </w:r>
            <w:r w:rsidR="009A0571">
              <w:t xml:space="preserve"> </w:t>
            </w:r>
            <w:r w:rsidRPr="00AC35DB">
              <w:t>– do uzupełnienia/ poprawy</w:t>
            </w:r>
            <w:r w:rsidR="00067ED3">
              <w:t xml:space="preserve"> na </w:t>
            </w:r>
            <w:r w:rsidR="00067ED3">
              <w:lastRenderedPageBreak/>
              <w:t>etapie negocjacji</w:t>
            </w:r>
            <w:r w:rsidR="00E24A03">
              <w:t>”;</w:t>
            </w:r>
          </w:p>
          <w:p w14:paraId="321DF30B" w14:textId="18DE2E64" w:rsidR="00470CD9" w:rsidRPr="00AC35DB" w:rsidRDefault="00470CD9" w:rsidP="001E79A7">
            <w:pPr>
              <w:spacing w:line="360" w:lineRule="auto"/>
            </w:pPr>
            <w:r w:rsidRPr="00AC35DB">
              <w:t>„NIE”</w:t>
            </w:r>
            <w:r w:rsidR="0021659E">
              <w:t>.</w:t>
            </w:r>
          </w:p>
        </w:tc>
        <w:tc>
          <w:tcPr>
            <w:tcW w:w="1636" w:type="dxa"/>
          </w:tcPr>
          <w:p w14:paraId="4201C20A" w14:textId="705C693B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Nie dotyczy</w:t>
            </w:r>
            <w:r w:rsidR="00C70EF4">
              <w:t>.</w:t>
            </w:r>
          </w:p>
        </w:tc>
      </w:tr>
      <w:tr w:rsidR="00470CD9" w:rsidRPr="00AC35DB" w14:paraId="67F7B240" w14:textId="77777777" w:rsidTr="00E8335A">
        <w:tc>
          <w:tcPr>
            <w:tcW w:w="675" w:type="dxa"/>
          </w:tcPr>
          <w:p w14:paraId="6F152FE4" w14:textId="77777777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2.</w:t>
            </w:r>
          </w:p>
        </w:tc>
        <w:tc>
          <w:tcPr>
            <w:tcW w:w="2552" w:type="dxa"/>
          </w:tcPr>
          <w:p w14:paraId="1ADB40CE" w14:textId="77777777" w:rsidR="00470CD9" w:rsidRPr="00470CD9" w:rsidRDefault="00470CD9" w:rsidP="00470CD9">
            <w:pPr>
              <w:spacing w:line="360" w:lineRule="auto"/>
            </w:pPr>
            <w:r w:rsidRPr="00470CD9">
              <w:t xml:space="preserve">Projekt jest zgodny ze standardem minimum realizacji zasady równości kobiet </w:t>
            </w:r>
            <w:r w:rsidRPr="00470CD9">
              <w:br/>
              <w:t>i mężczyzn.</w:t>
            </w:r>
          </w:p>
        </w:tc>
        <w:tc>
          <w:tcPr>
            <w:tcW w:w="5245" w:type="dxa"/>
          </w:tcPr>
          <w:p w14:paraId="6851E5CA" w14:textId="224B9527" w:rsidR="00470CD9" w:rsidRPr="00470CD9" w:rsidRDefault="00470CD9" w:rsidP="00470CD9">
            <w:pPr>
              <w:spacing w:line="360" w:lineRule="auto"/>
            </w:pPr>
            <w:r w:rsidRPr="00470CD9">
              <w:t>Weryfikowana będzie zgodność z zasadą równości kobiet i mężczyzn na podstawie standardu minimum</w:t>
            </w:r>
            <w:r w:rsidR="000A34C3">
              <w:t>, o którym mowa</w:t>
            </w:r>
            <w:r w:rsidR="008B75FB">
              <w:t xml:space="preserve"> w </w:t>
            </w:r>
            <w:hyperlink r:id="rId23" w:history="1">
              <w:r w:rsidR="008B75FB" w:rsidRPr="0088519E">
                <w:rPr>
                  <w:rStyle w:val="Hipercze"/>
                </w:rPr>
                <w:t xml:space="preserve">załączniku do wytycznych </w:t>
              </w:r>
              <w:r w:rsidR="00BD7A9B" w:rsidRPr="0088519E">
                <w:rPr>
                  <w:rStyle w:val="Hipercze"/>
                </w:rPr>
                <w:t>równościowych</w:t>
              </w:r>
            </w:hyperlink>
            <w:r w:rsidR="00BD7A9B">
              <w:t>.</w:t>
            </w:r>
            <w:r w:rsidRPr="00470CD9">
              <w:t xml:space="preserve"> </w:t>
            </w:r>
          </w:p>
          <w:p w14:paraId="28E9771D" w14:textId="510404B3" w:rsidR="00470CD9" w:rsidRPr="00470CD9" w:rsidRDefault="00470CD9" w:rsidP="00470CD9">
            <w:pPr>
              <w:spacing w:line="360" w:lineRule="auto"/>
            </w:pPr>
            <w:r w:rsidRPr="00470CD9">
              <w:t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odrzuceniem wniosku bądź skierowaniem go do negocjacji lub uzupełnienia</w:t>
            </w:r>
            <w:r w:rsidR="00E23E64">
              <w:t>.</w:t>
            </w:r>
          </w:p>
          <w:p w14:paraId="1F8B4943" w14:textId="1739037A"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normaltextrun"/>
              </w:rPr>
              <w:lastRenderedPageBreak/>
              <w:t>Kryterium zostanie zweryfikowane na podstawie zapisów we wniosku</w:t>
            </w:r>
            <w:r w:rsidR="004B7DE6">
              <w:rPr>
                <w:rStyle w:val="normaltextrun"/>
              </w:rPr>
              <w:t>,</w:t>
            </w:r>
            <w:r w:rsidRPr="00470CD9">
              <w:rPr>
                <w:rStyle w:val="normaltextrun"/>
              </w:rPr>
              <w:t xml:space="preserve">  zwłaszcza zapisów z części dot</w:t>
            </w:r>
            <w:r w:rsidR="004D0712">
              <w:rPr>
                <w:rStyle w:val="normaltextrun"/>
              </w:rPr>
              <w:t>yczącej</w:t>
            </w:r>
            <w:r w:rsidRPr="00470CD9">
              <w:rPr>
                <w:rStyle w:val="normaltextrun"/>
              </w:rPr>
              <w:t xml:space="preserve"> realizacji zasad horyzontalnych.</w:t>
            </w:r>
          </w:p>
        </w:tc>
        <w:tc>
          <w:tcPr>
            <w:tcW w:w="2126" w:type="dxa"/>
          </w:tcPr>
          <w:p w14:paraId="3D864BE2" w14:textId="3129AAB5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TAK</w:t>
            </w:r>
            <w:r w:rsidR="00EB6E53">
              <w:t>.</w:t>
            </w:r>
            <w:r w:rsidRPr="00AC35DB">
              <w:t xml:space="preserve"> </w:t>
            </w:r>
          </w:p>
          <w:p w14:paraId="51CA5CBE" w14:textId="4B479037" w:rsidR="00470CD9" w:rsidRPr="00AC35DB" w:rsidRDefault="009B00FF" w:rsidP="001E79A7">
            <w:pPr>
              <w:spacing w:line="360" w:lineRule="auto"/>
            </w:pPr>
            <w:r>
              <w:t>P</w:t>
            </w:r>
            <w:r w:rsidR="000D564D">
              <w:t>odlega uzupełnieniom -TAK</w:t>
            </w:r>
          </w:p>
        </w:tc>
        <w:tc>
          <w:tcPr>
            <w:tcW w:w="1984" w:type="dxa"/>
          </w:tcPr>
          <w:p w14:paraId="5B54BA37" w14:textId="0CCDACD0" w:rsidR="00470CD9" w:rsidRPr="00AC35DB" w:rsidRDefault="00470CD9" w:rsidP="001E79A7">
            <w:pPr>
              <w:spacing w:line="360" w:lineRule="auto"/>
            </w:pPr>
            <w:r w:rsidRPr="00AC35DB">
              <w:t>Kryterium zerojedynkowe</w:t>
            </w:r>
            <w:r w:rsidR="00592D0E">
              <w:t>.</w:t>
            </w:r>
          </w:p>
          <w:p w14:paraId="5C78BDF9" w14:textId="77777777" w:rsidR="00470CD9" w:rsidRPr="00AC35DB" w:rsidRDefault="00470CD9" w:rsidP="001E79A7">
            <w:pPr>
              <w:spacing w:line="360" w:lineRule="auto"/>
            </w:pPr>
            <w:r w:rsidRPr="00AC35DB">
              <w:t>Ocena spełnienia kryterium będzie polegała na przyznaniu wartości logicznych:</w:t>
            </w:r>
          </w:p>
          <w:p w14:paraId="1F1CEC2D" w14:textId="77777777" w:rsidR="00470CD9" w:rsidRPr="00AC35DB" w:rsidRDefault="00470CD9" w:rsidP="001E79A7">
            <w:pPr>
              <w:spacing w:line="360" w:lineRule="auto"/>
            </w:pPr>
            <w:r w:rsidRPr="00AC35DB">
              <w:t xml:space="preserve"> „TAK”</w:t>
            </w:r>
          </w:p>
          <w:p w14:paraId="339D3159" w14:textId="0A5193E1" w:rsidR="00470CD9" w:rsidRPr="00AC35DB" w:rsidRDefault="00470CD9" w:rsidP="001E79A7">
            <w:pPr>
              <w:spacing w:line="360" w:lineRule="auto"/>
            </w:pPr>
            <w:r w:rsidRPr="00AC35DB">
              <w:t xml:space="preserve"> „</w:t>
            </w:r>
            <w:r w:rsidR="00A5280F">
              <w:t>TAK</w:t>
            </w:r>
            <w:r w:rsidR="0088519E">
              <w:t xml:space="preserve"> </w:t>
            </w:r>
            <w:r w:rsidRPr="00AC35DB">
              <w:t>– do uzupełnienia/ poprawy</w:t>
            </w:r>
            <w:r w:rsidR="0088519E">
              <w:t xml:space="preserve"> na etapie negocjacji</w:t>
            </w:r>
            <w:r w:rsidRPr="00AC35DB">
              <w:t>”</w:t>
            </w:r>
          </w:p>
          <w:p w14:paraId="307AE33F" w14:textId="77777777" w:rsidR="00470CD9" w:rsidRPr="00AC35DB" w:rsidRDefault="00470CD9" w:rsidP="001E79A7">
            <w:pPr>
              <w:spacing w:line="360" w:lineRule="auto"/>
            </w:pPr>
            <w:r w:rsidRPr="00AC35DB">
              <w:t>„NIE”</w:t>
            </w:r>
          </w:p>
        </w:tc>
        <w:tc>
          <w:tcPr>
            <w:tcW w:w="1636" w:type="dxa"/>
          </w:tcPr>
          <w:p w14:paraId="756CBF66" w14:textId="7F4ACB87" w:rsidR="00470CD9" w:rsidRPr="00AC35DB" w:rsidRDefault="00470CD9" w:rsidP="001E79A7">
            <w:pPr>
              <w:spacing w:line="360" w:lineRule="auto"/>
            </w:pPr>
            <w:r w:rsidRPr="00AC35DB">
              <w:t>Nie dotyczy</w:t>
            </w:r>
            <w:r w:rsidR="00C70EF4">
              <w:t>.</w:t>
            </w:r>
          </w:p>
        </w:tc>
      </w:tr>
      <w:tr w:rsidR="00470CD9" w:rsidRPr="00AC35DB" w14:paraId="7B072FB6" w14:textId="77777777" w:rsidTr="00E8335A">
        <w:tc>
          <w:tcPr>
            <w:tcW w:w="675" w:type="dxa"/>
          </w:tcPr>
          <w:p w14:paraId="247E2761" w14:textId="77777777" w:rsidR="00470CD9" w:rsidRPr="00AC35DB" w:rsidRDefault="00470CD9" w:rsidP="001E79A7">
            <w:pPr>
              <w:spacing w:line="360" w:lineRule="auto"/>
            </w:pPr>
            <w:r w:rsidRPr="00AC35DB">
              <w:t>3.</w:t>
            </w:r>
          </w:p>
        </w:tc>
        <w:tc>
          <w:tcPr>
            <w:tcW w:w="2552" w:type="dxa"/>
          </w:tcPr>
          <w:p w14:paraId="651CA300" w14:textId="3E7CA49E" w:rsidR="00470CD9" w:rsidRPr="008F759C" w:rsidRDefault="00470CD9" w:rsidP="008F759C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t xml:space="preserve">Projekt jest zgodny z Kartą Praw Podstawowych Unii Europejskiej z dnia </w:t>
            </w:r>
            <w:r w:rsidR="00780494">
              <w:rPr>
                <w:rStyle w:val="normaltextrun"/>
                <w:rFonts w:ascii="Arial" w:hAnsi="Arial"/>
                <w:sz w:val="22"/>
                <w:szCs w:val="22"/>
              </w:rPr>
              <w:t>7 czerwca</w:t>
            </w:r>
            <w:r w:rsidR="00265030">
              <w:rPr>
                <w:rStyle w:val="normaltextrun"/>
                <w:rFonts w:ascii="Arial" w:hAnsi="Arial"/>
                <w:sz w:val="22"/>
                <w:szCs w:val="22"/>
              </w:rPr>
              <w:t xml:space="preserve"> 2016 r.</w:t>
            </w: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t xml:space="preserve">(Dz. Urz. UE C </w:t>
            </w:r>
            <w:r w:rsidR="00224E0A">
              <w:rPr>
                <w:rStyle w:val="normaltextrun"/>
                <w:rFonts w:ascii="Arial" w:hAnsi="Arial"/>
                <w:sz w:val="22"/>
                <w:szCs w:val="22"/>
              </w:rPr>
              <w:t>202</w:t>
            </w:r>
            <w:r w:rsidR="00D1667C">
              <w:rPr>
                <w:rStyle w:val="normaltextrun"/>
                <w:rFonts w:ascii="Arial" w:hAnsi="Arial"/>
                <w:sz w:val="22"/>
                <w:szCs w:val="22"/>
              </w:rPr>
              <w:t xml:space="preserve"> z</w:t>
            </w:r>
            <w:r w:rsidR="00681AA9">
              <w:rPr>
                <w:rStyle w:val="normaltextrun"/>
                <w:rFonts w:ascii="Arial" w:hAnsi="Arial"/>
                <w:sz w:val="22"/>
                <w:szCs w:val="22"/>
              </w:rPr>
              <w:t xml:space="preserve"> 07.06.2016,</w:t>
            </w:r>
            <w:r w:rsidR="003B6A5D">
              <w:rPr>
                <w:rStyle w:val="normaltextrun"/>
                <w:rFonts w:ascii="Arial" w:hAnsi="Arial"/>
                <w:sz w:val="22"/>
                <w:szCs w:val="22"/>
              </w:rPr>
              <w:t xml:space="preserve"> str.389</w:t>
            </w:r>
            <w:r w:rsidR="00CD2F9B">
              <w:rPr>
                <w:rStyle w:val="normaltextrun"/>
                <w:rFonts w:ascii="Arial" w:hAnsi="Arial"/>
                <w:sz w:val="22"/>
                <w:szCs w:val="22"/>
              </w:rPr>
              <w:t>)</w:t>
            </w:r>
            <w:r w:rsidR="007927E3">
              <w:rPr>
                <w:rStyle w:val="normaltextrun"/>
                <w:rFonts w:ascii="Arial" w:hAnsi="Arial"/>
                <w:sz w:val="22"/>
                <w:szCs w:val="22"/>
              </w:rPr>
              <w:t>,</w:t>
            </w: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t>w</w:t>
            </w:r>
            <w:r w:rsidRPr="00470CD9">
              <w:rPr>
                <w:rStyle w:val="scxw191472191"/>
                <w:rFonts w:ascii="Arial" w:hAnsi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t>zakresie odnoszącym się do sposobu realizacji, zakresu projektu i wnioskodawcy</w:t>
            </w:r>
            <w:r w:rsidR="001A2B82">
              <w:rPr>
                <w:rStyle w:val="normaltextrun"/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14:paraId="16A61C4E" w14:textId="2F0DD920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Przez zgodność projektu z </w:t>
            </w:r>
            <w:hyperlink r:id="rId24" w:history="1">
              <w:r w:rsidRPr="0061737C">
                <w:rPr>
                  <w:rStyle w:val="Hipercze"/>
                  <w:rFonts w:ascii="Arial" w:hAnsi="Arial"/>
                  <w:sz w:val="22"/>
                  <w:szCs w:val="22"/>
                </w:rPr>
                <w:t xml:space="preserve">Kartą Praw Podstawowych Unii Europejskiej z dnia </w:t>
              </w:r>
              <w:r w:rsidR="00B061C4" w:rsidRPr="0061737C">
                <w:rPr>
                  <w:rStyle w:val="Hipercze"/>
                  <w:rFonts w:ascii="Arial" w:hAnsi="Arial"/>
                  <w:sz w:val="22"/>
                  <w:szCs w:val="22"/>
                </w:rPr>
                <w:t>7 czerwca</w:t>
              </w:r>
              <w:r w:rsidR="0036228B" w:rsidRPr="0061737C">
                <w:rPr>
                  <w:rStyle w:val="Hipercze"/>
                  <w:rFonts w:ascii="Arial" w:hAnsi="Arial"/>
                  <w:sz w:val="22"/>
                  <w:szCs w:val="22"/>
                </w:rPr>
                <w:t xml:space="preserve"> 2016</w:t>
              </w:r>
            </w:hyperlink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r., na etapie oceny wniosku należy rozumieć brak sprzeczności pomiędzy zapisami projektu a wymogami tego dokumentu. Kryterium zostanie zweryfikowane na podstawie zapisów we wniosku</w:t>
            </w:r>
            <w:r w:rsidR="00F201E7">
              <w:rPr>
                <w:rStyle w:val="eop"/>
                <w:rFonts w:ascii="Arial" w:hAnsi="Arial"/>
                <w:sz w:val="22"/>
                <w:szCs w:val="22"/>
              </w:rPr>
              <w:t>,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 pod kątem zgodności z prawami i wolnościami określonymi w Karcie</w:t>
            </w:r>
            <w:r w:rsidR="00E478A4">
              <w:rPr>
                <w:rStyle w:val="eop"/>
                <w:rFonts w:ascii="Arial" w:hAnsi="Arial"/>
                <w:sz w:val="22"/>
                <w:szCs w:val="22"/>
              </w:rPr>
              <w:t>,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zwłaszcza zapisów z części B.7.1 Realizacja zasad horyzontalnych. Żaden aspekt projektu, jego zakres oraz sposób jego realizacji nie może naruszać zapisów Karty.</w:t>
            </w:r>
          </w:p>
          <w:p w14:paraId="7D98A5FD" w14:textId="09000605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Wsparcie polityki spójności będzie udzielane wyłącznie projektom i beneficjentom, którzy 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lastRenderedPageBreak/>
              <w:t xml:space="preserve">przestrzegają przepisów antydyskryminacyjnych, o których mowa w art. 9 ust. 3 </w:t>
            </w:r>
            <w:r w:rsidR="00751188">
              <w:rPr>
                <w:rStyle w:val="eop"/>
                <w:rFonts w:ascii="Arial" w:hAnsi="Arial"/>
                <w:sz w:val="22"/>
                <w:szCs w:val="22"/>
              </w:rPr>
              <w:t>r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>ozporządzenia</w:t>
            </w:r>
            <w:r w:rsidR="00A84B1D">
              <w:rPr>
                <w:rStyle w:val="eop"/>
                <w:rFonts w:ascii="Arial" w:hAnsi="Arial"/>
                <w:sz w:val="22"/>
                <w:szCs w:val="22"/>
              </w:rPr>
              <w:t xml:space="preserve"> ogólnego.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 Wymagane będzie wskazanie przez wnioskodawcę deklaracji we wniosku  (oraz przedłożenie oświadczenia na etapie podpisywania umowy o dofinansowanie), że również do tej pory nie podjął jakichkolwiek działań dyskryminujących / uchwał, sprzecznych z zasadami, o których mowa w art. 9 ust. 3 rozporządzenia </w:t>
            </w:r>
            <w:r w:rsidR="00AE2C6E">
              <w:rPr>
                <w:rStyle w:val="eop"/>
                <w:rFonts w:ascii="Arial" w:hAnsi="Arial"/>
                <w:sz w:val="22"/>
                <w:szCs w:val="22"/>
              </w:rPr>
              <w:t>ogólnego</w:t>
            </w:r>
            <w:r w:rsidR="008F764D">
              <w:rPr>
                <w:rStyle w:val="eop"/>
                <w:rFonts w:ascii="Arial" w:hAnsi="Arial"/>
                <w:sz w:val="22"/>
                <w:szCs w:val="22"/>
              </w:rPr>
              <w:t>,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nie </w:t>
            </w:r>
            <w:r w:rsidR="00B40CF2">
              <w:rPr>
                <w:rStyle w:val="eop"/>
                <w:rFonts w:ascii="Arial" w:hAnsi="Arial"/>
                <w:sz w:val="22"/>
                <w:szCs w:val="22"/>
              </w:rPr>
              <w:t>wydane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zostały</w:t>
            </w:r>
            <w:r w:rsidR="00663FB1">
              <w:rPr>
                <w:rStyle w:val="eop"/>
                <w:rFonts w:ascii="Arial" w:hAnsi="Arial"/>
                <w:sz w:val="22"/>
                <w:szCs w:val="22"/>
              </w:rPr>
              <w:t xml:space="preserve"> dotyczące</w:t>
            </w:r>
            <w:r w:rsidR="009A1287">
              <w:rPr>
                <w:rStyle w:val="eop"/>
                <w:rFonts w:ascii="Arial" w:hAnsi="Arial"/>
                <w:sz w:val="22"/>
                <w:szCs w:val="22"/>
              </w:rPr>
              <w:t xml:space="preserve"> wnioskodawcy prawomocne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wyroki sądu ani</w:t>
            </w:r>
            <w:r w:rsidR="00556ED9">
              <w:rPr>
                <w:rStyle w:val="eop"/>
                <w:rFonts w:ascii="Arial" w:hAnsi="Arial"/>
                <w:sz w:val="22"/>
                <w:szCs w:val="22"/>
              </w:rPr>
              <w:t xml:space="preserve"> ostateczne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lastRenderedPageBreak/>
              <w:t xml:space="preserve">wnioskodawców, w szczególności </w:t>
            </w:r>
            <w:r w:rsidR="00570E97">
              <w:rPr>
                <w:rStyle w:val="eop"/>
                <w:rFonts w:ascii="Arial" w:hAnsi="Arial"/>
                <w:sz w:val="22"/>
                <w:szCs w:val="22"/>
              </w:rPr>
              <w:t xml:space="preserve">jednostek </w:t>
            </w:r>
            <w:r w:rsidR="0053348A">
              <w:rPr>
                <w:rStyle w:val="eop"/>
                <w:rFonts w:ascii="Arial" w:hAnsi="Arial"/>
                <w:sz w:val="22"/>
                <w:szCs w:val="22"/>
              </w:rPr>
              <w:t>samorządu terytorialnego</w:t>
            </w:r>
            <w:r w:rsidR="000B40EE">
              <w:rPr>
                <w:rStyle w:val="eop"/>
                <w:rFonts w:ascii="Arial" w:hAnsi="Arial"/>
                <w:sz w:val="22"/>
                <w:szCs w:val="22"/>
              </w:rPr>
              <w:t xml:space="preserve"> (dalej</w:t>
            </w:r>
            <w:r w:rsidR="009C7E26">
              <w:rPr>
                <w:rStyle w:val="eop"/>
                <w:rFonts w:ascii="Arial" w:hAnsi="Arial"/>
                <w:sz w:val="22"/>
                <w:szCs w:val="22"/>
              </w:rPr>
              <w:t>: JST</w:t>
            </w:r>
            <w:r w:rsidR="0088519E">
              <w:rPr>
                <w:rStyle w:val="eop"/>
                <w:rFonts w:ascii="Arial" w:hAnsi="Arial"/>
                <w:sz w:val="22"/>
                <w:szCs w:val="22"/>
              </w:rPr>
              <w:t>)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>, a w przypadku</w:t>
            </w:r>
            <w:r w:rsidR="008F3422">
              <w:rPr>
                <w:rStyle w:val="eop"/>
                <w:rFonts w:ascii="Arial" w:hAnsi="Arial"/>
                <w:sz w:val="22"/>
                <w:szCs w:val="22"/>
              </w:rPr>
              <w:t>,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 xml:space="preserve"> gdy wnioskodawcą jest podmiot kontrolowany przez JST lub od niej zależny, wymóg dotyczy również tej JST.</w:t>
            </w:r>
            <w:r w:rsidR="00B04C96">
              <w:rPr>
                <w:rStyle w:val="eop"/>
                <w:rFonts w:ascii="Arial" w:hAnsi="Arial"/>
                <w:sz w:val="22"/>
                <w:szCs w:val="22"/>
              </w:rPr>
              <w:t xml:space="preserve"> 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>W przeciwnym razie wsparcie w ramach polityki spójności nie może być udzielone</w:t>
            </w:r>
            <w:r>
              <w:rPr>
                <w:rStyle w:val="eop"/>
                <w:rFonts w:ascii="Arial" w:hAnsi="Arial"/>
                <w:sz w:val="22"/>
                <w:szCs w:val="22"/>
              </w:rPr>
              <w:t>.</w:t>
            </w:r>
          </w:p>
          <w:p w14:paraId="6424C9F4" w14:textId="60F3AC01"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eop"/>
              </w:rPr>
              <w:t xml:space="preserve">Dla wnioskodawców i oceniających mogą być pomocne </w:t>
            </w:r>
            <w:hyperlink r:id="rId25" w:history="1">
              <w:r w:rsidRPr="00B01391">
                <w:rPr>
                  <w:rStyle w:val="Hipercze"/>
                </w:rPr>
                <w:t>Wytyczne Komisji Europejskiej dotyczące zapewnienia poszanowania Karty praw podstawowych Unii Europejskiej przy wdrażaniu europejskich funduszy strukturalnych i inwestycyjnych</w:t>
              </w:r>
            </w:hyperlink>
            <w:r w:rsidRPr="00470CD9">
              <w:rPr>
                <w:rStyle w:val="eop"/>
              </w:rPr>
              <w:t>, w szczególności załącznik nr III. </w:t>
            </w:r>
          </w:p>
        </w:tc>
        <w:tc>
          <w:tcPr>
            <w:tcW w:w="2126" w:type="dxa"/>
          </w:tcPr>
          <w:p w14:paraId="726476F8" w14:textId="03AAF7EF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TAK</w:t>
            </w:r>
            <w:r w:rsidR="00977FED">
              <w:t>.</w:t>
            </w:r>
            <w:r w:rsidRPr="00AC35DB">
              <w:t xml:space="preserve"> </w:t>
            </w:r>
          </w:p>
          <w:p w14:paraId="744440A9" w14:textId="57D877B2" w:rsidR="00470CD9" w:rsidRPr="00AC35DB" w:rsidRDefault="00121DEF" w:rsidP="001E79A7">
            <w:pPr>
              <w:spacing w:line="360" w:lineRule="auto"/>
            </w:pPr>
            <w:r>
              <w:t>Podlega uzupełnieniom – TAK.</w:t>
            </w:r>
          </w:p>
        </w:tc>
        <w:tc>
          <w:tcPr>
            <w:tcW w:w="1984" w:type="dxa"/>
          </w:tcPr>
          <w:p w14:paraId="79719504" w14:textId="40284115" w:rsidR="00470CD9" w:rsidRPr="00AC35DB" w:rsidRDefault="00470CD9" w:rsidP="001E79A7">
            <w:pPr>
              <w:spacing w:line="360" w:lineRule="auto"/>
            </w:pPr>
            <w:r w:rsidRPr="00AC35DB">
              <w:t>Kryterium zerojedynkowe</w:t>
            </w:r>
            <w:r w:rsidR="00592D0E">
              <w:t>.</w:t>
            </w:r>
          </w:p>
          <w:p w14:paraId="156EC3F3" w14:textId="77777777" w:rsidR="00470CD9" w:rsidRPr="00AC35DB" w:rsidRDefault="00470CD9" w:rsidP="001E79A7">
            <w:pPr>
              <w:spacing w:line="360" w:lineRule="auto"/>
            </w:pPr>
            <w:r w:rsidRPr="00AC35DB">
              <w:t>Ocena spełnienia kryterium będzie polegała na przyznaniu wartości logicznych:</w:t>
            </w:r>
          </w:p>
          <w:p w14:paraId="556000BE" w14:textId="41943071" w:rsidR="00470CD9" w:rsidRPr="00AC35DB" w:rsidRDefault="00470CD9" w:rsidP="001E79A7">
            <w:pPr>
              <w:spacing w:line="360" w:lineRule="auto"/>
            </w:pPr>
            <w:r w:rsidRPr="00AC35DB">
              <w:t xml:space="preserve"> „TAK”</w:t>
            </w:r>
            <w:r w:rsidR="00837B7A">
              <w:t>;</w:t>
            </w:r>
          </w:p>
          <w:p w14:paraId="5F094D17" w14:textId="076319C9" w:rsidR="00470CD9" w:rsidRPr="00AC35DB" w:rsidRDefault="00470CD9" w:rsidP="001E79A7">
            <w:pPr>
              <w:spacing w:line="360" w:lineRule="auto"/>
            </w:pPr>
            <w:r w:rsidRPr="00AC35DB">
              <w:t xml:space="preserve"> „</w:t>
            </w:r>
            <w:r w:rsidR="00A5280F">
              <w:t>TAK</w:t>
            </w:r>
            <w:r w:rsidR="00E468BE">
              <w:t xml:space="preserve"> </w:t>
            </w:r>
            <w:r w:rsidRPr="00AC35DB">
              <w:t>– do</w:t>
            </w:r>
          </w:p>
          <w:p w14:paraId="02DF63EB" w14:textId="2674BB10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uzupełnienia/ poprawy</w:t>
            </w:r>
            <w:r w:rsidR="00E468BE">
              <w:t xml:space="preserve"> na etapie negocjacji</w:t>
            </w:r>
            <w:r w:rsidR="00AF0DD8">
              <w:t>”;</w:t>
            </w:r>
          </w:p>
          <w:p w14:paraId="4F08EBD0" w14:textId="119D6D78" w:rsidR="00470CD9" w:rsidRPr="00AC35DB" w:rsidRDefault="00470CD9" w:rsidP="001E79A7">
            <w:pPr>
              <w:spacing w:line="360" w:lineRule="auto"/>
            </w:pPr>
            <w:r w:rsidRPr="00AC35DB">
              <w:t xml:space="preserve"> „NIE”</w:t>
            </w:r>
            <w:r w:rsidR="00AF0DD8">
              <w:t>.</w:t>
            </w:r>
          </w:p>
        </w:tc>
        <w:tc>
          <w:tcPr>
            <w:tcW w:w="1636" w:type="dxa"/>
          </w:tcPr>
          <w:p w14:paraId="244B624F" w14:textId="0315EF94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Nie dotyczy</w:t>
            </w:r>
            <w:r w:rsidR="00C70EF4">
              <w:t>.</w:t>
            </w:r>
          </w:p>
        </w:tc>
      </w:tr>
      <w:tr w:rsidR="00470CD9" w:rsidRPr="00AC35DB" w14:paraId="6E48FFEB" w14:textId="77777777" w:rsidTr="00E8335A">
        <w:tc>
          <w:tcPr>
            <w:tcW w:w="675" w:type="dxa"/>
          </w:tcPr>
          <w:p w14:paraId="5DBE501A" w14:textId="77777777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4.</w:t>
            </w:r>
          </w:p>
        </w:tc>
        <w:tc>
          <w:tcPr>
            <w:tcW w:w="2552" w:type="dxa"/>
          </w:tcPr>
          <w:p w14:paraId="6913E05E" w14:textId="3B51D9AF"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normaltextrun"/>
              </w:rPr>
              <w:t xml:space="preserve">Projekt jest zgodny z Konwencją o </w:t>
            </w:r>
            <w:r w:rsidR="00D21560">
              <w:rPr>
                <w:rStyle w:val="normaltextrun"/>
              </w:rPr>
              <w:t>p</w:t>
            </w:r>
            <w:r w:rsidRPr="00470CD9">
              <w:rPr>
                <w:rStyle w:val="normaltextrun"/>
              </w:rPr>
              <w:t xml:space="preserve">rawach </w:t>
            </w:r>
            <w:r w:rsidR="00F67EA7">
              <w:rPr>
                <w:rStyle w:val="normaltextrun"/>
              </w:rPr>
              <w:t>o</w:t>
            </w:r>
            <w:r w:rsidRPr="00470CD9">
              <w:rPr>
                <w:rStyle w:val="normaltextrun"/>
              </w:rPr>
              <w:t xml:space="preserve">sób </w:t>
            </w:r>
            <w:r w:rsidR="00F67EA7">
              <w:rPr>
                <w:rStyle w:val="normaltextrun"/>
              </w:rPr>
              <w:lastRenderedPageBreak/>
              <w:t>n</w:t>
            </w:r>
            <w:r w:rsidRPr="00470CD9">
              <w:rPr>
                <w:rStyle w:val="normaltextrun"/>
              </w:rPr>
              <w:t xml:space="preserve">iepełnosprawnych, sporządzoną w Nowym Jorku dnia 13 grudnia 2006 r. (Dz. U. z 2012 r. poz. 1169, z </w:t>
            </w:r>
            <w:r w:rsidRPr="00470CD9">
              <w:rPr>
                <w:rStyle w:val="spellingerror"/>
              </w:rPr>
              <w:t>późn</w:t>
            </w:r>
            <w:r w:rsidRPr="00470CD9">
              <w:rPr>
                <w:rStyle w:val="normaltextrun"/>
              </w:rPr>
              <w:t>. zm.), w zakresie odnoszącym się do sposobu realizacji, zakresu projektu i wnioskodawcy.</w:t>
            </w:r>
            <w:r w:rsidRPr="00470CD9">
              <w:rPr>
                <w:rStyle w:val="eop"/>
              </w:rPr>
              <w:t> </w:t>
            </w:r>
          </w:p>
        </w:tc>
        <w:tc>
          <w:tcPr>
            <w:tcW w:w="5245" w:type="dxa"/>
          </w:tcPr>
          <w:p w14:paraId="3A9357B5" w14:textId="457F308F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lastRenderedPageBreak/>
              <w:t xml:space="preserve">Zgodność projektu z </w:t>
            </w:r>
            <w:hyperlink r:id="rId26" w:history="1">
              <w:r w:rsidRPr="00183731">
                <w:rPr>
                  <w:rStyle w:val="Hipercze"/>
                  <w:rFonts w:ascii="Arial" w:hAnsi="Arial"/>
                  <w:sz w:val="22"/>
                  <w:szCs w:val="22"/>
                </w:rPr>
                <w:t xml:space="preserve">Konwencją o </w:t>
              </w:r>
              <w:r w:rsidR="005E46A6" w:rsidRPr="00183731">
                <w:rPr>
                  <w:rStyle w:val="Hipercze"/>
                  <w:rFonts w:ascii="Arial" w:hAnsi="Arial"/>
                  <w:sz w:val="22"/>
                  <w:szCs w:val="22"/>
                </w:rPr>
                <w:t>p</w:t>
              </w:r>
              <w:r w:rsidRPr="00183731">
                <w:rPr>
                  <w:rStyle w:val="Hipercze"/>
                  <w:rFonts w:ascii="Arial" w:hAnsi="Arial"/>
                  <w:sz w:val="22"/>
                  <w:szCs w:val="22"/>
                </w:rPr>
                <w:t xml:space="preserve">rawach </w:t>
              </w:r>
              <w:r w:rsidR="005E46A6" w:rsidRPr="00183731">
                <w:rPr>
                  <w:rStyle w:val="Hipercze"/>
                  <w:rFonts w:ascii="Arial" w:hAnsi="Arial"/>
                  <w:sz w:val="22"/>
                  <w:szCs w:val="22"/>
                </w:rPr>
                <w:t>o</w:t>
              </w:r>
              <w:r w:rsidRPr="00183731">
                <w:rPr>
                  <w:rStyle w:val="Hipercze"/>
                  <w:rFonts w:ascii="Arial" w:hAnsi="Arial"/>
                  <w:sz w:val="22"/>
                  <w:szCs w:val="22"/>
                </w:rPr>
                <w:t xml:space="preserve">sób </w:t>
              </w:r>
              <w:r w:rsidR="006A7387" w:rsidRPr="00183731">
                <w:rPr>
                  <w:rStyle w:val="Hipercze"/>
                  <w:rFonts w:ascii="Arial" w:hAnsi="Arial"/>
                  <w:sz w:val="22"/>
                  <w:szCs w:val="22"/>
                </w:rPr>
                <w:t>n</w:t>
              </w:r>
              <w:r w:rsidRPr="00183731">
                <w:rPr>
                  <w:rStyle w:val="Hipercze"/>
                  <w:rFonts w:ascii="Arial" w:hAnsi="Arial"/>
                  <w:sz w:val="22"/>
                  <w:szCs w:val="22"/>
                </w:rPr>
                <w:t>iepełnosprawnych</w:t>
              </w:r>
            </w:hyperlink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t xml:space="preserve">, na etapie oceny wniosku </w:t>
            </w: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lastRenderedPageBreak/>
              <w:t>należy rozumieć jako brak sprzeczności pomiędzy zapisami projektu a wymogami tego dokumentu.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> </w:t>
            </w:r>
          </w:p>
          <w:p w14:paraId="41988143" w14:textId="56611BF0"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normaltextrun"/>
              </w:rPr>
              <w:t>Kryterium zostanie zweryfikowane na podstawie zapisów we wniosku , zwłaszcza zapisów z części dot</w:t>
            </w:r>
            <w:r w:rsidR="00ED6F85">
              <w:rPr>
                <w:rStyle w:val="normaltextrun"/>
              </w:rPr>
              <w:t>yczącej</w:t>
            </w:r>
            <w:r w:rsidRPr="00470CD9">
              <w:rPr>
                <w:rStyle w:val="normaltextrun"/>
              </w:rPr>
              <w:t xml:space="preserve"> realizacji zasad horyzontalnych.</w:t>
            </w:r>
          </w:p>
        </w:tc>
        <w:tc>
          <w:tcPr>
            <w:tcW w:w="2126" w:type="dxa"/>
          </w:tcPr>
          <w:p w14:paraId="12A3BE42" w14:textId="0A67B783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TAK</w:t>
            </w:r>
            <w:r w:rsidR="00977FED">
              <w:t>.</w:t>
            </w:r>
            <w:r w:rsidRPr="00AC35DB">
              <w:t xml:space="preserve"> </w:t>
            </w:r>
          </w:p>
          <w:p w14:paraId="189E0E42" w14:textId="2AD72404" w:rsidR="00470CD9" w:rsidRPr="00AC35DB" w:rsidRDefault="00021E95" w:rsidP="001E79A7">
            <w:pPr>
              <w:spacing w:line="360" w:lineRule="auto"/>
            </w:pPr>
            <w:r>
              <w:lastRenderedPageBreak/>
              <w:t xml:space="preserve">Podlega uzupełnieniom </w:t>
            </w:r>
            <w:r w:rsidR="00005D4D">
              <w:t>–</w:t>
            </w:r>
            <w:r>
              <w:t xml:space="preserve"> TAK</w:t>
            </w:r>
            <w:r w:rsidR="00005D4D">
              <w:t>.</w:t>
            </w:r>
          </w:p>
        </w:tc>
        <w:tc>
          <w:tcPr>
            <w:tcW w:w="1984" w:type="dxa"/>
          </w:tcPr>
          <w:p w14:paraId="0295B998" w14:textId="49BBB698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Kryterium zerojedynkowe</w:t>
            </w:r>
            <w:r w:rsidR="00923D59">
              <w:t>.</w:t>
            </w:r>
          </w:p>
          <w:p w14:paraId="44FDB7DD" w14:textId="77777777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Ocena spełnienia kryterium będzie polegała na przyznaniu wartości logicznych:</w:t>
            </w:r>
          </w:p>
          <w:p w14:paraId="5483633E" w14:textId="46245E2C" w:rsidR="00470CD9" w:rsidRPr="00AC35DB" w:rsidRDefault="00470CD9" w:rsidP="001E79A7">
            <w:pPr>
              <w:spacing w:line="360" w:lineRule="auto"/>
            </w:pPr>
            <w:r w:rsidRPr="00AC35DB">
              <w:t xml:space="preserve"> „TAK”</w:t>
            </w:r>
            <w:r w:rsidR="00544EDD">
              <w:t>;</w:t>
            </w:r>
          </w:p>
          <w:p w14:paraId="4F8316B7" w14:textId="1A8D7563" w:rsidR="00470CD9" w:rsidRPr="00AC35DB" w:rsidRDefault="00470CD9" w:rsidP="001E79A7">
            <w:pPr>
              <w:spacing w:line="360" w:lineRule="auto"/>
            </w:pPr>
            <w:r w:rsidRPr="00AC35DB">
              <w:t xml:space="preserve"> „</w:t>
            </w:r>
            <w:r w:rsidR="00A5280F">
              <w:t>TAK</w:t>
            </w:r>
            <w:r w:rsidR="00D72C7E">
              <w:t xml:space="preserve"> </w:t>
            </w:r>
            <w:r w:rsidRPr="00AC35DB">
              <w:t>– do uzupełnienia/ poprawy</w:t>
            </w:r>
            <w:r w:rsidR="00F66968">
              <w:t xml:space="preserve"> na etapie</w:t>
            </w:r>
            <w:r w:rsidR="00AC25D3">
              <w:t xml:space="preserve"> negocjacji”;</w:t>
            </w:r>
          </w:p>
          <w:p w14:paraId="730B5879" w14:textId="2A1E1B6E" w:rsidR="00470CD9" w:rsidRPr="00AC35DB" w:rsidRDefault="00470CD9" w:rsidP="001E79A7">
            <w:pPr>
              <w:spacing w:line="360" w:lineRule="auto"/>
            </w:pPr>
            <w:r w:rsidRPr="00AC35DB">
              <w:t>„NIE”</w:t>
            </w:r>
            <w:r w:rsidR="007E56B2">
              <w:t>.</w:t>
            </w:r>
          </w:p>
        </w:tc>
        <w:tc>
          <w:tcPr>
            <w:tcW w:w="1636" w:type="dxa"/>
          </w:tcPr>
          <w:p w14:paraId="154E0CAD" w14:textId="43F469BC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Nie dotyczy</w:t>
            </w:r>
            <w:r w:rsidR="00C70EF4">
              <w:t>.</w:t>
            </w:r>
          </w:p>
        </w:tc>
      </w:tr>
      <w:tr w:rsidR="00470CD9" w:rsidRPr="00AC35DB" w14:paraId="0C2F37F4" w14:textId="77777777" w:rsidTr="00E8335A">
        <w:tc>
          <w:tcPr>
            <w:tcW w:w="675" w:type="dxa"/>
          </w:tcPr>
          <w:p w14:paraId="018EC79F" w14:textId="77777777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5.</w:t>
            </w:r>
          </w:p>
        </w:tc>
        <w:tc>
          <w:tcPr>
            <w:tcW w:w="2552" w:type="dxa"/>
          </w:tcPr>
          <w:p w14:paraId="5D8CCBF1" w14:textId="77777777"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normaltextrun"/>
              </w:rPr>
              <w:t>Projekt jest zgodny z zasadą zrównoważonego rozwoju.</w:t>
            </w:r>
            <w:r w:rsidRPr="00470CD9">
              <w:rPr>
                <w:rStyle w:val="eop"/>
              </w:rPr>
              <w:t> </w:t>
            </w:r>
          </w:p>
        </w:tc>
        <w:tc>
          <w:tcPr>
            <w:tcW w:w="5245" w:type="dxa"/>
          </w:tcPr>
          <w:p w14:paraId="7D78CAB1" w14:textId="3FDD18D4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t xml:space="preserve">Zgodność projektu oznacza, 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</w:t>
            </w:r>
            <w:r w:rsidRPr="00470CD9">
              <w:rPr>
                <w:rStyle w:val="normaltextrun"/>
                <w:rFonts w:ascii="Arial" w:hAnsi="Arial"/>
                <w:sz w:val="22"/>
                <w:szCs w:val="22"/>
              </w:rPr>
              <w:lastRenderedPageBreak/>
              <w:t>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470CD9">
              <w:rPr>
                <w:rStyle w:val="eop"/>
                <w:rFonts w:ascii="Arial" w:hAnsi="Arial"/>
                <w:sz w:val="22"/>
                <w:szCs w:val="22"/>
              </w:rPr>
              <w:t> </w:t>
            </w:r>
          </w:p>
          <w:p w14:paraId="1E04F46B" w14:textId="2605DEBD" w:rsidR="00470CD9" w:rsidRPr="00470CD9" w:rsidRDefault="00470CD9" w:rsidP="00470CD9">
            <w:pPr>
              <w:spacing w:line="360" w:lineRule="auto"/>
              <w:rPr>
                <w:rFonts w:eastAsia="Arial"/>
              </w:rPr>
            </w:pPr>
            <w:r w:rsidRPr="00470CD9">
              <w:rPr>
                <w:rStyle w:val="normaltextrun"/>
              </w:rPr>
              <w:t>Kryterium zostanie zweryfikowane na podstawie zapisów we wniosku , zwłaszcza zapisów z części dot</w:t>
            </w:r>
            <w:r w:rsidR="00990321">
              <w:rPr>
                <w:rStyle w:val="normaltextrun"/>
              </w:rPr>
              <w:t>yczącej</w:t>
            </w:r>
            <w:r w:rsidRPr="00470CD9">
              <w:rPr>
                <w:rStyle w:val="normaltextrun"/>
              </w:rPr>
              <w:t xml:space="preserve"> realizacji zasad horyzontalnych.</w:t>
            </w:r>
          </w:p>
        </w:tc>
        <w:tc>
          <w:tcPr>
            <w:tcW w:w="2126" w:type="dxa"/>
          </w:tcPr>
          <w:p w14:paraId="3F217A1F" w14:textId="28E51963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TAK</w:t>
            </w:r>
            <w:r w:rsidR="00C60007">
              <w:t>.</w:t>
            </w:r>
            <w:r w:rsidRPr="00AC35DB">
              <w:t xml:space="preserve"> </w:t>
            </w:r>
          </w:p>
          <w:p w14:paraId="59303224" w14:textId="6A8C98E9" w:rsidR="00470CD9" w:rsidRPr="00AC35DB" w:rsidRDefault="00C60007" w:rsidP="001E79A7">
            <w:pPr>
              <w:spacing w:line="360" w:lineRule="auto"/>
            </w:pPr>
            <w:r>
              <w:t>Podlega uzupełnieniom – TAK.</w:t>
            </w:r>
          </w:p>
        </w:tc>
        <w:tc>
          <w:tcPr>
            <w:tcW w:w="1984" w:type="dxa"/>
          </w:tcPr>
          <w:p w14:paraId="29006B18" w14:textId="52F9012A" w:rsidR="00470CD9" w:rsidRPr="00AC35DB" w:rsidRDefault="00470CD9" w:rsidP="001E79A7">
            <w:pPr>
              <w:spacing w:line="360" w:lineRule="auto"/>
            </w:pPr>
            <w:r w:rsidRPr="00AC35DB">
              <w:t>Kryterium zerojedynkowe</w:t>
            </w:r>
            <w:r w:rsidR="006305D8">
              <w:t>.</w:t>
            </w:r>
          </w:p>
          <w:p w14:paraId="1019444C" w14:textId="77777777" w:rsidR="00470CD9" w:rsidRPr="00AC35DB" w:rsidRDefault="00470CD9" w:rsidP="001E79A7">
            <w:pPr>
              <w:spacing w:line="360" w:lineRule="auto"/>
            </w:pPr>
            <w:r w:rsidRPr="00AC35DB">
              <w:t>Ocena spełnienia kryterium będzie polegała na przyznaniu wartości logicznych:</w:t>
            </w:r>
          </w:p>
          <w:p w14:paraId="345DE383" w14:textId="1E4F6F67" w:rsidR="00470CD9" w:rsidRPr="00AC35DB" w:rsidRDefault="00470CD9" w:rsidP="001E79A7">
            <w:pPr>
              <w:spacing w:line="360" w:lineRule="auto"/>
            </w:pPr>
            <w:r w:rsidRPr="00AC35DB">
              <w:t xml:space="preserve"> „TAK”</w:t>
            </w:r>
            <w:r w:rsidR="006305D8">
              <w:t>;</w:t>
            </w:r>
          </w:p>
          <w:p w14:paraId="10EDF282" w14:textId="2ED306AD" w:rsidR="00470CD9" w:rsidRPr="00AC35DB" w:rsidRDefault="00470CD9" w:rsidP="001E79A7">
            <w:pPr>
              <w:spacing w:line="360" w:lineRule="auto"/>
            </w:pPr>
            <w:r w:rsidRPr="00AC35DB">
              <w:t xml:space="preserve"> „</w:t>
            </w:r>
            <w:r w:rsidR="00A5280F">
              <w:t>TAK</w:t>
            </w:r>
            <w:r w:rsidR="00290C56">
              <w:t xml:space="preserve"> </w:t>
            </w:r>
            <w:r w:rsidRPr="00AC35DB">
              <w:t>– do uzupełnienia/ poprawy</w:t>
            </w:r>
            <w:r w:rsidR="00290C56">
              <w:t xml:space="preserve"> na etapie</w:t>
            </w:r>
            <w:r w:rsidR="009824F5">
              <w:t xml:space="preserve"> negocjacji”;</w:t>
            </w:r>
          </w:p>
          <w:p w14:paraId="137D1782" w14:textId="08E2DCFD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„NIE”</w:t>
            </w:r>
            <w:r w:rsidR="009824F5">
              <w:t>.</w:t>
            </w:r>
          </w:p>
        </w:tc>
        <w:tc>
          <w:tcPr>
            <w:tcW w:w="1636" w:type="dxa"/>
          </w:tcPr>
          <w:p w14:paraId="40FB8522" w14:textId="557E3726" w:rsidR="00470CD9" w:rsidRPr="00AC35DB" w:rsidRDefault="00470CD9" w:rsidP="001E79A7">
            <w:pPr>
              <w:spacing w:line="360" w:lineRule="auto"/>
            </w:pPr>
            <w:r w:rsidRPr="00AC35DB">
              <w:lastRenderedPageBreak/>
              <w:t>Nie dotyczy</w:t>
            </w:r>
            <w:r w:rsidR="00C70EF4">
              <w:t>.</w:t>
            </w:r>
          </w:p>
        </w:tc>
      </w:tr>
      <w:tr w:rsidR="00784FCF" w:rsidRPr="00AC35DB" w14:paraId="11FE927E" w14:textId="77777777" w:rsidTr="00E8335A">
        <w:tc>
          <w:tcPr>
            <w:tcW w:w="675" w:type="dxa"/>
          </w:tcPr>
          <w:p w14:paraId="0A8253E0" w14:textId="77777777" w:rsidR="00784FCF" w:rsidRPr="00AC35DB" w:rsidRDefault="00784FCF" w:rsidP="00784FCF">
            <w:pPr>
              <w:spacing w:line="360" w:lineRule="auto"/>
            </w:pPr>
            <w:r>
              <w:t>6.</w:t>
            </w:r>
          </w:p>
        </w:tc>
        <w:tc>
          <w:tcPr>
            <w:tcW w:w="2552" w:type="dxa"/>
          </w:tcPr>
          <w:p w14:paraId="44D86FBF" w14:textId="2B3A9E09" w:rsidR="00784FCF" w:rsidRDefault="00A76118" w:rsidP="00784FC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Projekt zawiera</w:t>
            </w:r>
            <w:r w:rsidR="005835C1">
              <w:rPr>
                <w:color w:val="000000"/>
              </w:rPr>
              <w:t xml:space="preserve"> dodatkowe</w:t>
            </w:r>
            <w:r w:rsidR="00697546">
              <w:rPr>
                <w:color w:val="000000"/>
              </w:rPr>
              <w:t xml:space="preserve"> działania przyczyniające się </w:t>
            </w:r>
            <w:r w:rsidR="000F36E7">
              <w:rPr>
                <w:color w:val="000000"/>
              </w:rPr>
              <w:t>do zmniejszenia zjawiska dyskryminacji</w:t>
            </w:r>
            <w:r w:rsidR="00637FFE">
              <w:rPr>
                <w:color w:val="000000"/>
              </w:rPr>
              <w:t xml:space="preserve"> ze względu na płeć, wiek, niepełnosprawno</w:t>
            </w:r>
            <w:r w:rsidR="007A0682">
              <w:rPr>
                <w:color w:val="000000"/>
              </w:rPr>
              <w:t xml:space="preserve">ść, </w:t>
            </w:r>
            <w:r w:rsidR="007A0682">
              <w:rPr>
                <w:color w:val="000000"/>
              </w:rPr>
              <w:lastRenderedPageBreak/>
              <w:t>orientację seksualną, pochodzenie etniczne</w:t>
            </w:r>
            <w:r w:rsidR="000D4110">
              <w:rPr>
                <w:color w:val="000000"/>
              </w:rPr>
              <w:t>.</w:t>
            </w:r>
          </w:p>
          <w:p w14:paraId="3E43D525" w14:textId="77777777" w:rsidR="00784FCF" w:rsidRPr="00470CD9" w:rsidRDefault="00784FCF" w:rsidP="00784FCF">
            <w:pPr>
              <w:spacing w:line="360" w:lineRule="auto"/>
              <w:rPr>
                <w:rStyle w:val="normaltextrun"/>
              </w:rPr>
            </w:pPr>
          </w:p>
        </w:tc>
        <w:tc>
          <w:tcPr>
            <w:tcW w:w="5245" w:type="dxa"/>
          </w:tcPr>
          <w:p w14:paraId="7249D844" w14:textId="77777777" w:rsidR="00EA76B4" w:rsidRDefault="00BE1256" w:rsidP="00784FCF">
            <w:pPr>
              <w:pStyle w:val="paragraph"/>
              <w:spacing w:line="360" w:lineRule="auto"/>
              <w:textAlignment w:val="baselin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lastRenderedPageBreak/>
              <w:t xml:space="preserve">Działania przyczyniające się do zmniejszenia </w:t>
            </w:r>
            <w:r w:rsidR="00C417E8">
              <w:rPr>
                <w:rFonts w:ascii="Arial" w:hAnsi="Arial"/>
                <w:color w:val="000000"/>
              </w:rPr>
              <w:t>zjawiska dyskryminacji ze względu na płeć, wiek</w:t>
            </w:r>
            <w:r w:rsidR="00B07A39">
              <w:rPr>
                <w:rFonts w:ascii="Arial" w:hAnsi="Arial"/>
                <w:color w:val="000000"/>
              </w:rPr>
              <w:t xml:space="preserve">, niepełnosprawność, </w:t>
            </w:r>
            <w:r w:rsidR="00E5442D">
              <w:rPr>
                <w:rFonts w:ascii="Arial" w:hAnsi="Arial"/>
                <w:color w:val="000000"/>
              </w:rPr>
              <w:t>orientację seksualną, pochodzeni</w:t>
            </w:r>
            <w:r w:rsidR="004802D2">
              <w:rPr>
                <w:rFonts w:ascii="Arial" w:hAnsi="Arial"/>
                <w:color w:val="000000"/>
              </w:rPr>
              <w:t>e etniczne polegają m.in. na:</w:t>
            </w:r>
          </w:p>
          <w:p w14:paraId="1C58CFDF" w14:textId="77777777" w:rsidR="00BC69ED" w:rsidRPr="00E8335A" w:rsidRDefault="00EA76B4" w:rsidP="00EA76B4">
            <w:pPr>
              <w:pStyle w:val="paragraph"/>
              <w:numPr>
                <w:ilvl w:val="0"/>
                <w:numId w:val="48"/>
              </w:numPr>
              <w:spacing w:line="360" w:lineRule="auto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lastRenderedPageBreak/>
              <w:t xml:space="preserve">zwiększaniu </w:t>
            </w:r>
            <w:r w:rsidR="00954A80">
              <w:rPr>
                <w:rFonts w:ascii="Arial" w:hAnsi="Arial"/>
                <w:color w:val="000000"/>
              </w:rPr>
              <w:t xml:space="preserve">świadomości i wiedzy na temat sytuacji i potrzeb grup szczególnie </w:t>
            </w:r>
            <w:r w:rsidR="001A50B8">
              <w:rPr>
                <w:rFonts w:ascii="Arial" w:hAnsi="Arial"/>
                <w:color w:val="000000"/>
              </w:rPr>
              <w:t>narażonych w środowisku</w:t>
            </w:r>
            <w:r w:rsidR="00BB5E90">
              <w:rPr>
                <w:rFonts w:ascii="Arial" w:hAnsi="Arial"/>
                <w:color w:val="000000"/>
              </w:rPr>
              <w:t xml:space="preserve"> pracy na dyskryminację ze względu na płeć</w:t>
            </w:r>
            <w:r w:rsidR="0098069F">
              <w:rPr>
                <w:rFonts w:ascii="Arial" w:hAnsi="Arial"/>
                <w:color w:val="000000"/>
              </w:rPr>
              <w:t>, wiek, niepełnosprawność, orientację seksualną</w:t>
            </w:r>
            <w:r w:rsidR="00BC69ED">
              <w:rPr>
                <w:rFonts w:ascii="Arial" w:hAnsi="Arial"/>
                <w:color w:val="000000"/>
              </w:rPr>
              <w:t>, pochodzenie etniczne,</w:t>
            </w:r>
          </w:p>
          <w:p w14:paraId="19A58A31" w14:textId="77777777" w:rsidR="0078756B" w:rsidRPr="00E8335A" w:rsidRDefault="00BC69ED" w:rsidP="00EA76B4">
            <w:pPr>
              <w:pStyle w:val="paragraph"/>
              <w:numPr>
                <w:ilvl w:val="0"/>
                <w:numId w:val="48"/>
              </w:numPr>
              <w:spacing w:line="360" w:lineRule="auto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 xml:space="preserve">zwiększaniu wiedzy z zakresu </w:t>
            </w:r>
            <w:r w:rsidR="00D04480">
              <w:rPr>
                <w:rFonts w:ascii="Arial" w:hAnsi="Arial"/>
                <w:color w:val="000000"/>
              </w:rPr>
              <w:t>zarządzania różnoro</w:t>
            </w:r>
            <w:r w:rsidR="00454296">
              <w:rPr>
                <w:rFonts w:ascii="Arial" w:hAnsi="Arial"/>
                <w:color w:val="000000"/>
              </w:rPr>
              <w:t xml:space="preserve">dnością w miejscu pracy i </w:t>
            </w:r>
            <w:proofErr w:type="spellStart"/>
            <w:r w:rsidR="00454296">
              <w:rPr>
                <w:rFonts w:ascii="Arial" w:hAnsi="Arial"/>
                <w:color w:val="000000"/>
              </w:rPr>
              <w:t>work</w:t>
            </w:r>
            <w:proofErr w:type="spellEnd"/>
            <w:r w:rsidR="00454296">
              <w:rPr>
                <w:rFonts w:ascii="Arial" w:hAnsi="Arial"/>
                <w:color w:val="000000"/>
              </w:rPr>
              <w:t>-life</w:t>
            </w:r>
            <w:r w:rsidR="0078756B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="0078756B">
              <w:rPr>
                <w:rFonts w:ascii="Arial" w:hAnsi="Arial"/>
                <w:color w:val="000000"/>
              </w:rPr>
              <w:t>balance</w:t>
            </w:r>
            <w:proofErr w:type="spellEnd"/>
            <w:r w:rsidR="0078756B">
              <w:rPr>
                <w:rFonts w:ascii="Arial" w:hAnsi="Arial"/>
                <w:color w:val="000000"/>
              </w:rPr>
              <w:t>,</w:t>
            </w:r>
          </w:p>
          <w:p w14:paraId="09203178" w14:textId="77777777" w:rsidR="00DE776F" w:rsidRPr="00E8335A" w:rsidRDefault="0078756B" w:rsidP="00EA76B4">
            <w:pPr>
              <w:pStyle w:val="paragraph"/>
              <w:numPr>
                <w:ilvl w:val="0"/>
                <w:numId w:val="48"/>
              </w:numPr>
              <w:spacing w:line="360" w:lineRule="auto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 xml:space="preserve">zwiększaniu wiedzy </w:t>
            </w:r>
            <w:r w:rsidR="00216B7B">
              <w:rPr>
                <w:rFonts w:ascii="Arial" w:hAnsi="Arial"/>
                <w:color w:val="000000"/>
              </w:rPr>
              <w:t>na temat barier w zatrudnieniu ww.</w:t>
            </w:r>
            <w:r w:rsidR="00887DFD">
              <w:rPr>
                <w:rFonts w:ascii="Arial" w:hAnsi="Arial"/>
                <w:color w:val="000000"/>
              </w:rPr>
              <w:t xml:space="preserve"> grup </w:t>
            </w:r>
            <w:r w:rsidR="00550A15">
              <w:rPr>
                <w:rFonts w:ascii="Arial" w:hAnsi="Arial"/>
                <w:color w:val="000000"/>
              </w:rPr>
              <w:t>wynikając</w:t>
            </w:r>
            <w:r w:rsidR="00887DFD">
              <w:rPr>
                <w:rFonts w:ascii="Arial" w:hAnsi="Arial"/>
                <w:color w:val="000000"/>
              </w:rPr>
              <w:t xml:space="preserve">ych </w:t>
            </w:r>
            <w:r w:rsidR="00DD6A99">
              <w:rPr>
                <w:rFonts w:ascii="Arial" w:hAnsi="Arial"/>
                <w:color w:val="000000"/>
              </w:rPr>
              <w:t xml:space="preserve">ze </w:t>
            </w:r>
            <w:r w:rsidR="00DE776F">
              <w:rPr>
                <w:rFonts w:ascii="Arial" w:hAnsi="Arial"/>
                <w:color w:val="000000"/>
              </w:rPr>
              <w:t>szkodliwych stereotypów,</w:t>
            </w:r>
          </w:p>
          <w:p w14:paraId="51932DF4" w14:textId="77777777" w:rsidR="00C55BE6" w:rsidRPr="00E8335A" w:rsidRDefault="00DE776F" w:rsidP="00C55BE6">
            <w:pPr>
              <w:pStyle w:val="paragraph"/>
              <w:numPr>
                <w:ilvl w:val="0"/>
                <w:numId w:val="48"/>
              </w:numPr>
              <w:spacing w:line="360" w:lineRule="auto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 xml:space="preserve">zwiększaniu </w:t>
            </w:r>
            <w:r w:rsidR="00066EFD">
              <w:rPr>
                <w:rFonts w:ascii="Arial" w:hAnsi="Arial"/>
                <w:color w:val="000000"/>
              </w:rPr>
              <w:t>wiedzy na temat rozwiązań i dobrych praktyk w zakresie</w:t>
            </w:r>
            <w:r w:rsidR="007374ED">
              <w:rPr>
                <w:rFonts w:ascii="Arial" w:hAnsi="Arial"/>
                <w:color w:val="000000"/>
              </w:rPr>
              <w:t xml:space="preserve"> tworzenia </w:t>
            </w:r>
            <w:r w:rsidR="007374ED">
              <w:rPr>
                <w:rFonts w:ascii="Arial" w:hAnsi="Arial"/>
                <w:color w:val="000000"/>
              </w:rPr>
              <w:lastRenderedPageBreak/>
              <w:t>przyjaznego i wolne</w:t>
            </w:r>
            <w:r w:rsidR="009B608B">
              <w:rPr>
                <w:rFonts w:ascii="Arial" w:hAnsi="Arial"/>
                <w:color w:val="000000"/>
              </w:rPr>
              <w:t xml:space="preserve">go </w:t>
            </w:r>
            <w:r w:rsidR="00D46BA1">
              <w:rPr>
                <w:rFonts w:ascii="Arial" w:hAnsi="Arial"/>
                <w:color w:val="000000"/>
              </w:rPr>
              <w:t>od dyskryminacji miejsca pracy dla pracowników</w:t>
            </w:r>
            <w:r w:rsidR="00627EEC">
              <w:rPr>
                <w:rFonts w:ascii="Arial" w:hAnsi="Arial"/>
                <w:color w:val="000000"/>
              </w:rPr>
              <w:t xml:space="preserve"> należących do tych grup.</w:t>
            </w:r>
          </w:p>
          <w:p w14:paraId="4B54AF5A" w14:textId="75F7172A" w:rsidR="00784FCF" w:rsidRPr="00470CD9" w:rsidRDefault="00E553C7" w:rsidP="00C55BE6">
            <w:pPr>
              <w:pStyle w:val="paragraph"/>
              <w:spacing w:line="360" w:lineRule="auto"/>
              <w:textAlignment w:val="baseline"/>
              <w:rPr>
                <w:rStyle w:val="normaltextrun"/>
                <w:rFonts w:ascii="Arial" w:hAnsi="Arial"/>
                <w:sz w:val="22"/>
                <w:szCs w:val="22"/>
              </w:rPr>
            </w:pPr>
            <w:r w:rsidRPr="006F7404">
              <w:rPr>
                <w:rFonts w:ascii="Arial" w:hAnsi="Arial"/>
                <w:color w:val="000000"/>
              </w:rPr>
              <w:t>Kryterium zostanie zweryfikowane na podstawie zapisów we wniosku, zwłaszcza zapisów z części E.1</w:t>
            </w:r>
            <w:r w:rsidR="00AC68E9">
              <w:rPr>
                <w:rFonts w:ascii="Arial" w:hAnsi="Arial"/>
                <w:color w:val="000000"/>
              </w:rPr>
              <w:t>.</w:t>
            </w:r>
          </w:p>
        </w:tc>
        <w:tc>
          <w:tcPr>
            <w:tcW w:w="2126" w:type="dxa"/>
          </w:tcPr>
          <w:p w14:paraId="3A8F0C49" w14:textId="23408FAF" w:rsidR="00BB707E" w:rsidRPr="00820750" w:rsidRDefault="00784FCF" w:rsidP="00784FCF">
            <w:pPr>
              <w:spacing w:line="360" w:lineRule="auto"/>
            </w:pPr>
            <w:proofErr w:type="spellStart"/>
            <w:r w:rsidRPr="00820750">
              <w:lastRenderedPageBreak/>
              <w:t>TAK</w:t>
            </w:r>
            <w:r w:rsidR="00BB707E">
              <w:t>.</w:t>
            </w:r>
            <w:r w:rsidR="00E31585">
              <w:t>P</w:t>
            </w:r>
            <w:r w:rsidR="0045467E">
              <w:t>odlega</w:t>
            </w:r>
            <w:proofErr w:type="spellEnd"/>
            <w:r w:rsidR="0045467E">
              <w:t xml:space="preserve"> </w:t>
            </w:r>
            <w:r w:rsidR="00BB707E">
              <w:t>uzupełnieniom</w:t>
            </w:r>
            <w:r w:rsidR="00E31585">
              <w:t xml:space="preserve"> </w:t>
            </w:r>
            <w:r w:rsidR="0045467E">
              <w:t>–</w:t>
            </w:r>
            <w:r w:rsidR="00E31585">
              <w:t xml:space="preserve"> TAK</w:t>
            </w:r>
            <w:r w:rsidR="0045467E">
              <w:t>.</w:t>
            </w:r>
          </w:p>
          <w:p w14:paraId="65DD7CF5" w14:textId="4765D84E" w:rsidR="00784FCF" w:rsidRPr="00AC35DB" w:rsidRDefault="00784FCF" w:rsidP="00784FCF">
            <w:pPr>
              <w:spacing w:line="360" w:lineRule="auto"/>
            </w:pPr>
          </w:p>
        </w:tc>
        <w:tc>
          <w:tcPr>
            <w:tcW w:w="1984" w:type="dxa"/>
          </w:tcPr>
          <w:p w14:paraId="7D0FB890" w14:textId="08F6048A" w:rsidR="00784FCF" w:rsidRPr="00820750" w:rsidRDefault="00784FCF" w:rsidP="00784FCF">
            <w:pPr>
              <w:spacing w:line="360" w:lineRule="auto"/>
            </w:pPr>
            <w:r w:rsidRPr="00820750">
              <w:t>Kryterium zero-jedynkowe</w:t>
            </w:r>
            <w:r w:rsidR="002E3D80">
              <w:t>.</w:t>
            </w:r>
          </w:p>
          <w:p w14:paraId="5F286C4A" w14:textId="77777777" w:rsidR="00784FCF" w:rsidRPr="00820750" w:rsidRDefault="00784FCF" w:rsidP="00784FCF">
            <w:pPr>
              <w:spacing w:line="360" w:lineRule="auto"/>
            </w:pPr>
            <w:r w:rsidRPr="00820750">
              <w:t xml:space="preserve">Ocena spełnienia kryterium będzie polegała na przyznaniu </w:t>
            </w:r>
            <w:r w:rsidRPr="00820750">
              <w:lastRenderedPageBreak/>
              <w:t>wartości logicznych:</w:t>
            </w:r>
          </w:p>
          <w:p w14:paraId="2CCF3604" w14:textId="08427062" w:rsidR="00784FCF" w:rsidRPr="00820750" w:rsidRDefault="00784FCF" w:rsidP="00784FCF">
            <w:pPr>
              <w:spacing w:line="360" w:lineRule="auto"/>
            </w:pPr>
            <w:r w:rsidRPr="00820750">
              <w:t>„TAK”</w:t>
            </w:r>
            <w:r w:rsidR="00990C7B">
              <w:t>;</w:t>
            </w:r>
          </w:p>
          <w:p w14:paraId="2457F6D8" w14:textId="2927FECE" w:rsidR="00784FCF" w:rsidRPr="00820750" w:rsidRDefault="00784FCF" w:rsidP="00784FCF">
            <w:pPr>
              <w:spacing w:line="360" w:lineRule="auto"/>
            </w:pPr>
            <w:r w:rsidRPr="00820750">
              <w:t>„</w:t>
            </w:r>
            <w:r>
              <w:t>TAK</w:t>
            </w:r>
            <w:r w:rsidR="009E0224">
              <w:t xml:space="preserve"> </w:t>
            </w:r>
            <w:r w:rsidRPr="00820750">
              <w:t>– do uzupełnienia/ poprawy</w:t>
            </w:r>
            <w:r w:rsidR="009E0224">
              <w:t xml:space="preserve"> na etapie negocjacji”</w:t>
            </w:r>
            <w:r w:rsidR="004A6A5D">
              <w:t>;</w:t>
            </w:r>
          </w:p>
          <w:p w14:paraId="5DA58992" w14:textId="6B7D929D" w:rsidR="00784FCF" w:rsidRPr="00AC35DB" w:rsidRDefault="00784FCF" w:rsidP="00784FCF">
            <w:pPr>
              <w:spacing w:line="360" w:lineRule="auto"/>
            </w:pPr>
            <w:r w:rsidRPr="00820750">
              <w:t>„NIE”</w:t>
            </w:r>
            <w:r w:rsidR="004A6A5D">
              <w:t>.</w:t>
            </w:r>
          </w:p>
        </w:tc>
        <w:tc>
          <w:tcPr>
            <w:tcW w:w="1636" w:type="dxa"/>
          </w:tcPr>
          <w:p w14:paraId="329B7C5C" w14:textId="3FFF1F2E" w:rsidR="00784FCF" w:rsidRPr="00AC35DB" w:rsidRDefault="00784FCF" w:rsidP="00784FCF">
            <w:pPr>
              <w:spacing w:line="360" w:lineRule="auto"/>
            </w:pPr>
            <w:r w:rsidRPr="00820750">
              <w:lastRenderedPageBreak/>
              <w:t>Nie dotyczy</w:t>
            </w:r>
            <w:r w:rsidR="00C70EF4">
              <w:t>.</w:t>
            </w:r>
          </w:p>
        </w:tc>
      </w:tr>
    </w:tbl>
    <w:p w14:paraId="6E46A0AC" w14:textId="77777777" w:rsidR="003660A7" w:rsidRDefault="003660A7" w:rsidP="003A6F40"/>
    <w:p w14:paraId="4BD3E79E" w14:textId="77777777" w:rsidR="00660ADC" w:rsidRDefault="003660A7" w:rsidP="00E8335A">
      <w:pPr>
        <w:pStyle w:val="Nagwek1"/>
      </w:pPr>
      <w:r>
        <w:br w:type="page"/>
      </w:r>
      <w:r w:rsidR="00660ADC">
        <w:lastRenderedPageBreak/>
        <w:t>Kryterium ogólne negocjacyjne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um ogólne negocjacyjne"/>
        <w:tblDescription w:val="Tabela zawiera jedno kryterium ogólne negocjacyjne. Kryterium to musi być spełnione, aby wnioskowany projekt mógł być dofinansowany."/>
      </w:tblPr>
      <w:tblGrid>
        <w:gridCol w:w="675"/>
        <w:gridCol w:w="2297"/>
        <w:gridCol w:w="5387"/>
        <w:gridCol w:w="2409"/>
        <w:gridCol w:w="1814"/>
        <w:gridCol w:w="1588"/>
      </w:tblGrid>
      <w:tr w:rsidR="00660ADC" w:rsidRPr="00A02874" w14:paraId="29312F01" w14:textId="77777777" w:rsidTr="00295760">
        <w:tc>
          <w:tcPr>
            <w:tcW w:w="675" w:type="dxa"/>
            <w:shd w:val="clear" w:color="auto" w:fill="D0CECE"/>
          </w:tcPr>
          <w:p w14:paraId="1B6988F1" w14:textId="77777777" w:rsidR="00660ADC" w:rsidRPr="00B61998" w:rsidRDefault="00660ADC" w:rsidP="00295760">
            <w:pPr>
              <w:pStyle w:val="Akapitzlist"/>
              <w:spacing w:line="360" w:lineRule="auto"/>
              <w:ind w:left="22"/>
              <w:rPr>
                <w:b/>
              </w:rPr>
            </w:pPr>
            <w:r w:rsidRPr="00B61998">
              <w:rPr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3AB758A6" w14:textId="77777777" w:rsidR="00660ADC" w:rsidRPr="001E495D" w:rsidRDefault="00660ADC" w:rsidP="00295760">
            <w:pPr>
              <w:spacing w:line="360" w:lineRule="auto"/>
            </w:pPr>
            <w:r w:rsidRPr="001E495D">
              <w:rPr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26D09CA4" w14:textId="77777777" w:rsidR="00660ADC" w:rsidRPr="00A02874" w:rsidRDefault="00660ADC" w:rsidP="00295760">
            <w:pPr>
              <w:spacing w:line="360" w:lineRule="auto"/>
            </w:pPr>
            <w:r w:rsidRPr="00E977BC">
              <w:rPr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2C160C3B" w14:textId="77777777" w:rsidR="00660ADC" w:rsidRPr="00B61998" w:rsidRDefault="00660ADC" w:rsidP="00295760">
            <w:pPr>
              <w:spacing w:line="360" w:lineRule="auto"/>
              <w:rPr>
                <w:b/>
              </w:rPr>
            </w:pPr>
            <w:r w:rsidRPr="00B61998">
              <w:rPr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64E0064D" w14:textId="77777777" w:rsidR="00660ADC" w:rsidRPr="00B61998" w:rsidRDefault="00660ADC" w:rsidP="00295760">
            <w:pPr>
              <w:spacing w:line="360" w:lineRule="auto"/>
              <w:rPr>
                <w:b/>
              </w:rPr>
            </w:pPr>
            <w:r w:rsidRPr="00B61998">
              <w:rPr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015EB422" w14:textId="77777777" w:rsidR="00660ADC" w:rsidRPr="00B61998" w:rsidRDefault="00660ADC" w:rsidP="00295760">
            <w:pPr>
              <w:spacing w:line="360" w:lineRule="auto"/>
              <w:rPr>
                <w:b/>
              </w:rPr>
            </w:pPr>
            <w:r w:rsidRPr="00B61998">
              <w:rPr>
                <w:b/>
              </w:rPr>
              <w:t>Szczególne znaczenie kryterium</w:t>
            </w:r>
          </w:p>
        </w:tc>
      </w:tr>
      <w:tr w:rsidR="00660ADC" w:rsidRPr="00A02874" w14:paraId="68482EAD" w14:textId="77777777" w:rsidTr="00295760">
        <w:tc>
          <w:tcPr>
            <w:tcW w:w="675" w:type="dxa"/>
          </w:tcPr>
          <w:p w14:paraId="5EE50B1C" w14:textId="77777777" w:rsidR="00660ADC" w:rsidRPr="00892955" w:rsidRDefault="00660ADC" w:rsidP="00660ADC">
            <w:pPr>
              <w:pStyle w:val="Akapitzlist"/>
              <w:numPr>
                <w:ilvl w:val="0"/>
                <w:numId w:val="49"/>
              </w:numPr>
              <w:spacing w:line="360" w:lineRule="auto"/>
              <w:jc w:val="right"/>
            </w:pPr>
          </w:p>
        </w:tc>
        <w:tc>
          <w:tcPr>
            <w:tcW w:w="2297" w:type="dxa"/>
          </w:tcPr>
          <w:p w14:paraId="13E81D09" w14:textId="77777777" w:rsidR="00660ADC" w:rsidRPr="00FD305A" w:rsidRDefault="00660ADC" w:rsidP="00295760">
            <w:pPr>
              <w:spacing w:after="120" w:line="360" w:lineRule="auto"/>
              <w:contextualSpacing/>
            </w:pPr>
            <w:r w:rsidRPr="007C1DA4">
              <w:t xml:space="preserve">Projekt spełnia warunki </w:t>
            </w:r>
            <w:r>
              <w:t xml:space="preserve">negocjacyjne </w:t>
            </w:r>
            <w:r w:rsidRPr="007C1DA4">
              <w:t>postawione przez oceniających</w:t>
            </w:r>
            <w:r>
              <w:t xml:space="preserve"> lub</w:t>
            </w:r>
            <w:r w:rsidRPr="007C1DA4">
              <w:t xml:space="preserve"> przewodniczą</w:t>
            </w:r>
            <w:r>
              <w:t>c</w:t>
            </w:r>
            <w:r w:rsidRPr="007C1DA4">
              <w:t>ego K</w:t>
            </w:r>
            <w:r>
              <w:t xml:space="preserve">omisji </w:t>
            </w:r>
            <w:r w:rsidRPr="007C1DA4">
              <w:t>O</w:t>
            </w:r>
            <w:r>
              <w:t xml:space="preserve">ceny </w:t>
            </w:r>
            <w:r w:rsidRPr="007C1DA4">
              <w:t>P</w:t>
            </w:r>
            <w:r>
              <w:t>rojektów.</w:t>
            </w:r>
          </w:p>
        </w:tc>
        <w:tc>
          <w:tcPr>
            <w:tcW w:w="5387" w:type="dxa"/>
          </w:tcPr>
          <w:p w14:paraId="4AAE949F" w14:textId="77777777" w:rsidR="00660ADC" w:rsidRPr="00167B86" w:rsidRDefault="00660ADC" w:rsidP="00295760">
            <w:pPr>
              <w:spacing w:after="0" w:line="360" w:lineRule="auto"/>
            </w:pPr>
            <w:r w:rsidRPr="00167B86">
              <w:t>Weryfikowane będzie:</w:t>
            </w:r>
          </w:p>
          <w:p w14:paraId="26887400" w14:textId="77777777" w:rsidR="00660ADC" w:rsidRPr="00167B86" w:rsidRDefault="00660ADC" w:rsidP="00660ADC">
            <w:pPr>
              <w:numPr>
                <w:ilvl w:val="0"/>
                <w:numId w:val="50"/>
              </w:numPr>
              <w:spacing w:after="0" w:line="360" w:lineRule="auto"/>
              <w:ind w:left="313"/>
              <w:contextualSpacing/>
            </w:pPr>
            <w:r w:rsidRPr="00167B86">
              <w:t>czy wniosek zawiera uzupełnienia lub poprawki wynikające z warunków negocjacyjnych postawionych przez oceniających lub przewodniczącego K</w:t>
            </w:r>
            <w:r>
              <w:t xml:space="preserve">omisji </w:t>
            </w:r>
            <w:r w:rsidRPr="00167B86">
              <w:t>O</w:t>
            </w:r>
            <w:r>
              <w:t xml:space="preserve">ceny </w:t>
            </w:r>
            <w:r w:rsidRPr="00167B86">
              <w:t>P</w:t>
            </w:r>
            <w:r>
              <w:t>rojektów</w:t>
            </w:r>
            <w:r w:rsidRPr="00167B86">
              <w:t xml:space="preserve"> oraz</w:t>
            </w:r>
          </w:p>
          <w:p w14:paraId="5BD6EE7A" w14:textId="77777777" w:rsidR="00660ADC" w:rsidRPr="00167B86" w:rsidRDefault="00660ADC" w:rsidP="00660ADC">
            <w:pPr>
              <w:numPr>
                <w:ilvl w:val="0"/>
                <w:numId w:val="50"/>
              </w:numPr>
              <w:spacing w:after="0" w:line="360" w:lineRule="auto"/>
              <w:ind w:left="313"/>
              <w:contextualSpacing/>
            </w:pPr>
            <w:r w:rsidRPr="00167B86">
              <w:t>czy wnioskodawca przedstawił informacje i wyjaśnienia wynikające z warunków negocjacyjnych, które są wystarczające do uznania kryterium za spełnione oraz</w:t>
            </w:r>
          </w:p>
          <w:p w14:paraId="5F87AD4A" w14:textId="77777777" w:rsidR="00660ADC" w:rsidRDefault="00660ADC" w:rsidP="00660ADC">
            <w:pPr>
              <w:numPr>
                <w:ilvl w:val="0"/>
                <w:numId w:val="50"/>
              </w:numPr>
              <w:spacing w:after="0" w:line="360" w:lineRule="auto"/>
              <w:ind w:left="313"/>
              <w:contextualSpacing/>
            </w:pPr>
            <w:r w:rsidRPr="00167B86">
              <w:t>czy wnioskodawca nie wprowadził we wniosku zmian innych niż wynikające z warunków negocjacyjnych</w:t>
            </w:r>
            <w:r>
              <w:t xml:space="preserve"> oraz</w:t>
            </w:r>
          </w:p>
          <w:p w14:paraId="730FCA18" w14:textId="77777777" w:rsidR="00660ADC" w:rsidRPr="00167B86" w:rsidRDefault="00660ADC" w:rsidP="00660ADC">
            <w:pPr>
              <w:numPr>
                <w:ilvl w:val="0"/>
                <w:numId w:val="50"/>
              </w:numPr>
              <w:spacing w:after="0" w:line="360" w:lineRule="auto"/>
              <w:ind w:left="313"/>
              <w:contextualSpacing/>
            </w:pPr>
            <w:r>
              <w:t>czy wniosek spełnia wszystkie kryteria wyboru projektów.</w:t>
            </w:r>
          </w:p>
          <w:p w14:paraId="3FC8EF3C" w14:textId="77777777" w:rsidR="00660ADC" w:rsidRPr="00505104" w:rsidRDefault="00660ADC" w:rsidP="00295760">
            <w:pPr>
              <w:spacing w:after="0" w:line="360" w:lineRule="auto"/>
            </w:pPr>
          </w:p>
        </w:tc>
        <w:tc>
          <w:tcPr>
            <w:tcW w:w="2409" w:type="dxa"/>
          </w:tcPr>
          <w:p w14:paraId="1A8E95A9" w14:textId="77777777" w:rsidR="00660ADC" w:rsidRDefault="00660ADC" w:rsidP="00295760">
            <w:pPr>
              <w:spacing w:line="360" w:lineRule="auto"/>
            </w:pPr>
            <w:r w:rsidRPr="007C1DA4">
              <w:t>TAK</w:t>
            </w:r>
            <w:r>
              <w:t>.</w:t>
            </w:r>
          </w:p>
          <w:p w14:paraId="6B102518" w14:textId="77777777" w:rsidR="00660ADC" w:rsidRPr="00BB048D" w:rsidRDefault="00660ADC" w:rsidP="00295760">
            <w:pPr>
              <w:spacing w:line="360" w:lineRule="auto"/>
              <w:rPr>
                <w:highlight w:val="yellow"/>
              </w:rPr>
            </w:pPr>
            <w:r>
              <w:t>D</w:t>
            </w:r>
            <w:r w:rsidRPr="007C1DA4">
              <w:t>otyczy projektów, które zostały skierowane do negocjacji</w:t>
            </w:r>
            <w:r>
              <w:t>.</w:t>
            </w:r>
          </w:p>
        </w:tc>
        <w:tc>
          <w:tcPr>
            <w:tcW w:w="1814" w:type="dxa"/>
          </w:tcPr>
          <w:p w14:paraId="656C0C77" w14:textId="77777777" w:rsidR="00660ADC" w:rsidRDefault="00660ADC" w:rsidP="00295760">
            <w:pPr>
              <w:spacing w:line="360" w:lineRule="auto"/>
              <w:rPr>
                <w:highlight w:val="yellow"/>
              </w:rPr>
            </w:pPr>
            <w:r w:rsidRPr="007C1DA4">
              <w:t xml:space="preserve">Kryterium </w:t>
            </w:r>
            <w:r>
              <w:t>zero-jedynkowe.</w:t>
            </w:r>
          </w:p>
          <w:p w14:paraId="7D273015" w14:textId="77777777" w:rsidR="00660ADC" w:rsidRPr="00AC35DB" w:rsidRDefault="00660ADC" w:rsidP="00295760">
            <w:pPr>
              <w:spacing w:after="0" w:line="360" w:lineRule="auto"/>
            </w:pPr>
            <w:r w:rsidRPr="00AC35DB">
              <w:t>Ocena spełnienia kryterium będzie polegała na przyznaniu wartości logicznych:</w:t>
            </w:r>
          </w:p>
          <w:p w14:paraId="636C8352" w14:textId="77777777" w:rsidR="00660ADC" w:rsidRPr="00AC35DB" w:rsidRDefault="00660ADC" w:rsidP="00295760">
            <w:pPr>
              <w:spacing w:after="0" w:line="360" w:lineRule="auto"/>
            </w:pPr>
            <w:r w:rsidRPr="00AC35DB">
              <w:t>„TAK”</w:t>
            </w:r>
            <w:r>
              <w:t>;</w:t>
            </w:r>
          </w:p>
          <w:p w14:paraId="54F6DDFE" w14:textId="77777777" w:rsidR="00660ADC" w:rsidRPr="008710EC" w:rsidRDefault="00660ADC" w:rsidP="00295760">
            <w:pPr>
              <w:rPr>
                <w:highlight w:val="yellow"/>
              </w:rPr>
            </w:pPr>
            <w:r w:rsidRPr="00AC35DB">
              <w:t>„NIE”</w:t>
            </w:r>
            <w:r>
              <w:t>.</w:t>
            </w:r>
          </w:p>
        </w:tc>
        <w:tc>
          <w:tcPr>
            <w:tcW w:w="1588" w:type="dxa"/>
          </w:tcPr>
          <w:p w14:paraId="1DAF471F" w14:textId="77777777" w:rsidR="00660ADC" w:rsidRPr="00BB048D" w:rsidRDefault="00660ADC" w:rsidP="00295760">
            <w:pPr>
              <w:spacing w:line="360" w:lineRule="auto"/>
              <w:rPr>
                <w:highlight w:val="yellow"/>
              </w:rPr>
            </w:pPr>
            <w:r w:rsidRPr="007C1DA4">
              <w:t>Nie dotyczy</w:t>
            </w:r>
            <w:r>
              <w:t>.</w:t>
            </w:r>
          </w:p>
        </w:tc>
      </w:tr>
    </w:tbl>
    <w:p w14:paraId="268EC977" w14:textId="34338874" w:rsidR="003660A7" w:rsidRDefault="003660A7">
      <w:pPr>
        <w:spacing w:after="0" w:line="240" w:lineRule="auto"/>
      </w:pPr>
    </w:p>
    <w:p w14:paraId="2BD32AF8" w14:textId="77777777" w:rsidR="001F4F19" w:rsidRDefault="001F4F19">
      <w:pPr>
        <w:spacing w:after="0" w:line="240" w:lineRule="auto"/>
      </w:pPr>
    </w:p>
    <w:p w14:paraId="5BE5B17F" w14:textId="668EB106" w:rsidR="001F4F19" w:rsidRPr="00D5100B" w:rsidRDefault="001F4F19" w:rsidP="00E8335A">
      <w:pPr>
        <w:pStyle w:val="Nagwek1"/>
      </w:pPr>
      <w:r w:rsidRPr="00D5100B">
        <w:t>Kryteria</w:t>
      </w:r>
      <w:r w:rsidR="007751EB">
        <w:t xml:space="preserve"> szczegółowe</w:t>
      </w:r>
      <w:r w:rsidRPr="00D5100B">
        <w:t xml:space="preserve"> dostępu</w:t>
      </w:r>
      <w:r w:rsidRPr="00D5100B">
        <w:tab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418"/>
      </w:tblGrid>
      <w:tr w:rsidR="003A6F40" w:rsidRPr="00AC35DB" w14:paraId="6FF3BCDF" w14:textId="77777777" w:rsidTr="001E79A7">
        <w:trPr>
          <w:tblHeader/>
        </w:trPr>
        <w:tc>
          <w:tcPr>
            <w:tcW w:w="675" w:type="dxa"/>
            <w:shd w:val="clear" w:color="auto" w:fill="D0CECE"/>
          </w:tcPr>
          <w:p w14:paraId="064577DA" w14:textId="77777777" w:rsidR="003A6F40" w:rsidRPr="00AC35DB" w:rsidRDefault="003A6F40" w:rsidP="001E79A7">
            <w:pPr>
              <w:pStyle w:val="Akapitzlist"/>
              <w:spacing w:line="360" w:lineRule="auto"/>
              <w:ind w:left="22"/>
            </w:pPr>
            <w:r w:rsidRPr="00AC35DB">
              <w:t>L.p.</w:t>
            </w:r>
          </w:p>
        </w:tc>
        <w:tc>
          <w:tcPr>
            <w:tcW w:w="2552" w:type="dxa"/>
            <w:shd w:val="clear" w:color="auto" w:fill="D0CECE"/>
          </w:tcPr>
          <w:p w14:paraId="3213AAAE" w14:textId="77777777" w:rsidR="003A6F40" w:rsidRPr="00AC35DB" w:rsidRDefault="003A6F40" w:rsidP="001E79A7">
            <w:pPr>
              <w:spacing w:line="360" w:lineRule="auto"/>
            </w:pPr>
            <w:r w:rsidRPr="00AC35DB">
              <w:rPr>
                <w:b/>
              </w:rPr>
              <w:t>Nazwa kryterium</w:t>
            </w:r>
          </w:p>
        </w:tc>
        <w:tc>
          <w:tcPr>
            <w:tcW w:w="5245" w:type="dxa"/>
            <w:shd w:val="clear" w:color="auto" w:fill="D0CECE"/>
          </w:tcPr>
          <w:p w14:paraId="3787AFCD" w14:textId="77777777" w:rsidR="003A6F40" w:rsidRPr="00AC35DB" w:rsidRDefault="003A6F40" w:rsidP="001E79A7">
            <w:pPr>
              <w:spacing w:line="360" w:lineRule="auto"/>
            </w:pPr>
            <w:r w:rsidRPr="00AC35DB">
              <w:rPr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D0CECE"/>
          </w:tcPr>
          <w:p w14:paraId="6B701619" w14:textId="77777777" w:rsidR="003A6F40" w:rsidRPr="00AC35DB" w:rsidRDefault="003A6F40" w:rsidP="001E79A7">
            <w:pPr>
              <w:spacing w:line="360" w:lineRule="auto"/>
            </w:pPr>
            <w:r w:rsidRPr="00AC35DB"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0CECE"/>
          </w:tcPr>
          <w:p w14:paraId="460CB9FD" w14:textId="77777777" w:rsidR="003A6F40" w:rsidRPr="00AC35DB" w:rsidRDefault="003A6F40" w:rsidP="001E79A7">
            <w:pPr>
              <w:spacing w:line="360" w:lineRule="auto"/>
            </w:pPr>
            <w:r w:rsidRPr="00AC35DB">
              <w:t>Sposób oceny kryterium</w:t>
            </w:r>
          </w:p>
        </w:tc>
        <w:tc>
          <w:tcPr>
            <w:tcW w:w="1418" w:type="dxa"/>
            <w:shd w:val="clear" w:color="auto" w:fill="D0CECE"/>
          </w:tcPr>
          <w:p w14:paraId="7147F0F4" w14:textId="77777777" w:rsidR="003A6F40" w:rsidRPr="00AC35DB" w:rsidRDefault="003A6F40" w:rsidP="001E79A7">
            <w:pPr>
              <w:spacing w:line="360" w:lineRule="auto"/>
            </w:pPr>
            <w:r w:rsidRPr="00AC35DB">
              <w:t>Szczególne znaczenie kryterium</w:t>
            </w:r>
          </w:p>
        </w:tc>
      </w:tr>
      <w:tr w:rsidR="003A6F40" w:rsidRPr="00AC35DB" w14:paraId="03699D5B" w14:textId="77777777" w:rsidTr="00AC35DB">
        <w:tc>
          <w:tcPr>
            <w:tcW w:w="675" w:type="dxa"/>
          </w:tcPr>
          <w:p w14:paraId="74A19724" w14:textId="77777777" w:rsidR="003A6F40" w:rsidRPr="00AC35DB" w:rsidRDefault="003A6F40" w:rsidP="001E79A7">
            <w:pPr>
              <w:spacing w:line="360" w:lineRule="auto"/>
            </w:pPr>
            <w:r w:rsidRPr="00AC35DB">
              <w:t>1.</w:t>
            </w:r>
          </w:p>
        </w:tc>
        <w:tc>
          <w:tcPr>
            <w:tcW w:w="2552" w:type="dxa"/>
          </w:tcPr>
          <w:p w14:paraId="76304213" w14:textId="77777777" w:rsidR="003A6F40" w:rsidRPr="00AC35DB" w:rsidRDefault="003A6F40" w:rsidP="001E79A7">
            <w:pPr>
              <w:pStyle w:val="Default"/>
              <w:widowControl w:val="0"/>
              <w:spacing w:line="360" w:lineRule="auto"/>
              <w:ind w:left="108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Grupa docelowa</w:t>
            </w:r>
          </w:p>
        </w:tc>
        <w:tc>
          <w:tcPr>
            <w:tcW w:w="5245" w:type="dxa"/>
          </w:tcPr>
          <w:p w14:paraId="11CB35AD" w14:textId="2C8267D0" w:rsidR="00845474" w:rsidRPr="00845474" w:rsidRDefault="00845474" w:rsidP="00E8335A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Grupę docelową projektu stanowią osoby zarejestrowane w powiatowym urzędzie pracy właściwym ze względu na miejsce zamieszkania:</w:t>
            </w:r>
          </w:p>
          <w:p w14:paraId="3BD6F242" w14:textId="273F4F92" w:rsidR="00845474" w:rsidRPr="00845474" w:rsidRDefault="00845474" w:rsidP="00E8335A">
            <w:pPr>
              <w:pStyle w:val="Default"/>
              <w:numPr>
                <w:ilvl w:val="0"/>
                <w:numId w:val="53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bezrobotne wskazane w ustawie właściwej regulującej politykę rynku pracy, zwłaszcza:</w:t>
            </w:r>
          </w:p>
          <w:p w14:paraId="4018A199" w14:textId="5CAD48A2" w:rsidR="00845474" w:rsidRPr="00845474" w:rsidRDefault="00845474" w:rsidP="00E8335A">
            <w:pPr>
              <w:pStyle w:val="Default"/>
              <w:numPr>
                <w:ilvl w:val="0"/>
                <w:numId w:val="54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młode (osoby w wieku 18-29 lat), w tym w szczególności:</w:t>
            </w:r>
          </w:p>
          <w:p w14:paraId="0BFC3956" w14:textId="77777777" w:rsidR="00845474" w:rsidRPr="00845474" w:rsidRDefault="00845474" w:rsidP="00E8335A">
            <w:pPr>
              <w:pStyle w:val="Default"/>
              <w:numPr>
                <w:ilvl w:val="0"/>
                <w:numId w:val="55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z grupy NEET,</w:t>
            </w:r>
          </w:p>
          <w:p w14:paraId="6630480B" w14:textId="77777777" w:rsidR="00845474" w:rsidRPr="00845474" w:rsidRDefault="00845474" w:rsidP="00E8335A">
            <w:pPr>
              <w:pStyle w:val="Default"/>
              <w:numPr>
                <w:ilvl w:val="0"/>
                <w:numId w:val="55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samotnie wychowujące dzieci,</w:t>
            </w:r>
          </w:p>
          <w:p w14:paraId="6548C9DA" w14:textId="77777777" w:rsidR="00845474" w:rsidRPr="00845474" w:rsidRDefault="00845474" w:rsidP="00E8335A">
            <w:pPr>
              <w:pStyle w:val="Default"/>
              <w:numPr>
                <w:ilvl w:val="0"/>
                <w:numId w:val="55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opuszczające pieczę zastępczą,</w:t>
            </w:r>
          </w:p>
          <w:p w14:paraId="347493B3" w14:textId="77777777" w:rsidR="00845474" w:rsidRPr="00845474" w:rsidRDefault="00845474" w:rsidP="00E8335A">
            <w:pPr>
              <w:pStyle w:val="Default"/>
              <w:numPr>
                <w:ilvl w:val="0"/>
                <w:numId w:val="55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 xml:space="preserve">osoby pochodzenia </w:t>
            </w:r>
            <w:proofErr w:type="spellStart"/>
            <w:r w:rsidRPr="00845474">
              <w:rPr>
                <w:color w:val="auto"/>
                <w:sz w:val="22"/>
                <w:szCs w:val="22"/>
              </w:rPr>
              <w:t>migranckiego</w:t>
            </w:r>
            <w:proofErr w:type="spellEnd"/>
            <w:r w:rsidRPr="00845474">
              <w:rPr>
                <w:color w:val="auto"/>
                <w:sz w:val="22"/>
                <w:szCs w:val="22"/>
              </w:rPr>
              <w:t>.</w:t>
            </w:r>
          </w:p>
          <w:p w14:paraId="77531C41" w14:textId="6A612C1E" w:rsidR="00845474" w:rsidRPr="00845474" w:rsidRDefault="00845474" w:rsidP="00E8335A">
            <w:pPr>
              <w:pStyle w:val="Default"/>
              <w:numPr>
                <w:ilvl w:val="0"/>
                <w:numId w:val="54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znajdujące się w najtrudniejszej sytuacji na rynku pracy, tj.:</w:t>
            </w:r>
          </w:p>
          <w:p w14:paraId="4A6FEED6" w14:textId="77777777" w:rsidR="00845474" w:rsidRPr="00845474" w:rsidRDefault="00845474" w:rsidP="00E8335A">
            <w:pPr>
              <w:pStyle w:val="Default"/>
              <w:numPr>
                <w:ilvl w:val="0"/>
                <w:numId w:val="56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lastRenderedPageBreak/>
              <w:t>kobiety,</w:t>
            </w:r>
          </w:p>
          <w:p w14:paraId="432A6015" w14:textId="77777777" w:rsidR="00845474" w:rsidRPr="00845474" w:rsidRDefault="00845474" w:rsidP="00E8335A">
            <w:pPr>
              <w:pStyle w:val="Default"/>
              <w:numPr>
                <w:ilvl w:val="0"/>
                <w:numId w:val="56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wieku 50 lat i więcej,</w:t>
            </w:r>
          </w:p>
          <w:p w14:paraId="4BB4E563" w14:textId="77777777" w:rsidR="00845474" w:rsidRPr="00845474" w:rsidRDefault="00845474" w:rsidP="00E8335A">
            <w:pPr>
              <w:pStyle w:val="Default"/>
              <w:numPr>
                <w:ilvl w:val="0"/>
                <w:numId w:val="56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z niepełnosprawnościami,</w:t>
            </w:r>
          </w:p>
          <w:p w14:paraId="75D0E60C" w14:textId="77777777" w:rsidR="00845474" w:rsidRPr="00845474" w:rsidRDefault="00845474" w:rsidP="00E8335A">
            <w:pPr>
              <w:pStyle w:val="Default"/>
              <w:numPr>
                <w:ilvl w:val="0"/>
                <w:numId w:val="56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długotrwale bezrobotne,</w:t>
            </w:r>
          </w:p>
          <w:p w14:paraId="6A164774" w14:textId="77777777" w:rsidR="00845474" w:rsidRPr="00845474" w:rsidRDefault="00845474" w:rsidP="00E8335A">
            <w:pPr>
              <w:pStyle w:val="Default"/>
              <w:numPr>
                <w:ilvl w:val="0"/>
                <w:numId w:val="56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osoby o niskich kwalifikacjach.</w:t>
            </w:r>
          </w:p>
          <w:p w14:paraId="73C018F6" w14:textId="044F29FF" w:rsidR="00845474" w:rsidRPr="00845474" w:rsidRDefault="00845474" w:rsidP="00E8335A">
            <w:pPr>
              <w:pStyle w:val="Default"/>
              <w:numPr>
                <w:ilvl w:val="0"/>
                <w:numId w:val="53"/>
              </w:numPr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 xml:space="preserve"> osoby poszukujące pracy </w:t>
            </w:r>
            <w:r w:rsidR="008A38F5">
              <w:rPr>
                <w:color w:val="auto"/>
                <w:sz w:val="22"/>
                <w:szCs w:val="22"/>
              </w:rPr>
              <w:t>pozostające bez zatrudnienia</w:t>
            </w:r>
          </w:p>
          <w:p w14:paraId="2B8A7DD2" w14:textId="77777777" w:rsidR="00845474" w:rsidRPr="00845474" w:rsidRDefault="00845474" w:rsidP="00E8335A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845474">
              <w:rPr>
                <w:color w:val="auto"/>
                <w:sz w:val="22"/>
                <w:szCs w:val="22"/>
              </w:rPr>
              <w:t>Kryterium odnosi się do rekrutacji prowadzonej w okresie realizacji projektu.</w:t>
            </w:r>
          </w:p>
          <w:p w14:paraId="4ECFD0DB" w14:textId="1D2E9640" w:rsidR="003A6F40" w:rsidRPr="00AC35DB" w:rsidRDefault="00845474" w:rsidP="001E79A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845474">
              <w:t>Odnosząc się do wszystkich wymienionych grup docelowych kryterium zostanie zweryfikowane przez oceniającego na podstawie treści wniosku o dofinansowanie.</w:t>
            </w:r>
          </w:p>
        </w:tc>
        <w:tc>
          <w:tcPr>
            <w:tcW w:w="2126" w:type="dxa"/>
          </w:tcPr>
          <w:p w14:paraId="158C46CA" w14:textId="77777777" w:rsidR="003A6F40" w:rsidRPr="00AC35DB" w:rsidRDefault="003A6F40" w:rsidP="001E79A7">
            <w:pPr>
              <w:spacing w:line="360" w:lineRule="auto"/>
            </w:pPr>
            <w:r w:rsidRPr="00AC35DB">
              <w:lastRenderedPageBreak/>
              <w:t xml:space="preserve">TAK </w:t>
            </w:r>
          </w:p>
          <w:p w14:paraId="41847612" w14:textId="77777777" w:rsidR="003A6F40" w:rsidRPr="00AC35DB" w:rsidRDefault="003A6F40" w:rsidP="001E79A7">
            <w:pPr>
              <w:spacing w:line="360" w:lineRule="auto"/>
            </w:pPr>
            <w:r w:rsidRPr="00AC35DB">
              <w:t>Wnioskodawca ma</w:t>
            </w:r>
            <w:r w:rsidR="00A4653A" w:rsidRPr="00AC35DB">
              <w:t xml:space="preserve"> </w:t>
            </w:r>
            <w:r w:rsidRPr="00AC35DB">
              <w:t>możliwość</w:t>
            </w:r>
            <w:r w:rsidR="00A4653A" w:rsidRPr="00AC35DB">
              <w:t xml:space="preserve"> </w:t>
            </w:r>
            <w:r w:rsidRPr="00AC35DB">
              <w:t>uzupełnienia/</w:t>
            </w:r>
            <w:r w:rsidR="00A4653A" w:rsidRPr="00AC35DB">
              <w:t xml:space="preserve"> </w:t>
            </w:r>
            <w:r w:rsidRPr="00AC35DB">
              <w:t>poprawy</w:t>
            </w:r>
            <w:r w:rsidR="00A4653A" w:rsidRPr="00AC35DB">
              <w:t xml:space="preserve"> </w:t>
            </w:r>
            <w:r w:rsidRPr="00AC35DB">
              <w:t>projektu w zakresie</w:t>
            </w:r>
            <w:r w:rsidR="00A4653A" w:rsidRPr="00AC35DB">
              <w:t xml:space="preserve"> </w:t>
            </w:r>
            <w:r w:rsidRPr="00AC35DB">
              <w:t>koniecznym do oceny</w:t>
            </w:r>
            <w:r w:rsidR="00A4653A" w:rsidRPr="00AC35DB">
              <w:t xml:space="preserve"> </w:t>
            </w:r>
            <w:r w:rsidRPr="00AC35DB">
              <w:t>spełnienia kryterium.</w:t>
            </w:r>
          </w:p>
        </w:tc>
        <w:tc>
          <w:tcPr>
            <w:tcW w:w="1984" w:type="dxa"/>
          </w:tcPr>
          <w:p w14:paraId="11B25D58" w14:textId="77777777" w:rsidR="003A6F40" w:rsidRPr="00AC35DB" w:rsidRDefault="003A6F40" w:rsidP="001E79A7">
            <w:pPr>
              <w:spacing w:line="360" w:lineRule="auto"/>
            </w:pPr>
            <w:r w:rsidRPr="00AC35DB">
              <w:t>Kryterium zerojedynkowe.</w:t>
            </w:r>
          </w:p>
          <w:p w14:paraId="02B3B36B" w14:textId="77777777" w:rsidR="003A6F40" w:rsidRPr="00AC35DB" w:rsidRDefault="003A6F40" w:rsidP="001E79A7">
            <w:pPr>
              <w:spacing w:line="360" w:lineRule="auto"/>
            </w:pPr>
            <w:r w:rsidRPr="00AC35DB">
              <w:t>Ocena spełnienia kryterium będzie</w:t>
            </w:r>
            <w:r w:rsidR="00A4653A" w:rsidRPr="00AC35DB">
              <w:t xml:space="preserve"> </w:t>
            </w:r>
            <w:r w:rsidRPr="00AC35DB">
              <w:t>polegała na</w:t>
            </w:r>
            <w:r w:rsidR="00A4653A" w:rsidRPr="00AC35DB">
              <w:t xml:space="preserve"> </w:t>
            </w:r>
            <w:r w:rsidRPr="00AC35DB">
              <w:t>przyznaniu wartości</w:t>
            </w:r>
            <w:r w:rsidR="00A4653A" w:rsidRPr="00AC35DB">
              <w:t xml:space="preserve"> </w:t>
            </w:r>
            <w:r w:rsidRPr="00AC35DB">
              <w:t>logicznych:</w:t>
            </w:r>
          </w:p>
          <w:p w14:paraId="42F6B70F" w14:textId="77777777" w:rsidR="003A6F40" w:rsidRPr="00AC35DB" w:rsidRDefault="003A6F40" w:rsidP="001E79A7">
            <w:pPr>
              <w:spacing w:line="360" w:lineRule="auto"/>
            </w:pPr>
            <w:r w:rsidRPr="00AC35DB">
              <w:t xml:space="preserve"> „TAK”</w:t>
            </w:r>
          </w:p>
          <w:p w14:paraId="0DD99438" w14:textId="07D34430" w:rsidR="00A4653A" w:rsidRPr="00AC35DB" w:rsidRDefault="003A6F40" w:rsidP="001E79A7">
            <w:pPr>
              <w:spacing w:line="360" w:lineRule="auto"/>
            </w:pPr>
            <w:r w:rsidRPr="00AC35DB">
              <w:t xml:space="preserve"> „</w:t>
            </w:r>
            <w:r w:rsidR="00784FCF">
              <w:t>TAK</w:t>
            </w:r>
            <w:r w:rsidRPr="00AC35DB">
              <w:t>– do</w:t>
            </w:r>
            <w:r w:rsidR="00A4653A" w:rsidRPr="00AC35DB">
              <w:t xml:space="preserve"> </w:t>
            </w:r>
            <w:r w:rsidRPr="00AC35DB">
              <w:t>uzupełnienia/</w:t>
            </w:r>
            <w:r w:rsidR="00A4653A" w:rsidRPr="00AC35DB">
              <w:t xml:space="preserve"> </w:t>
            </w:r>
            <w:r w:rsidRPr="00AC35DB">
              <w:t xml:space="preserve">poprawy” </w:t>
            </w:r>
          </w:p>
          <w:p w14:paraId="6F17E3AF" w14:textId="77777777" w:rsidR="003A6F40" w:rsidRPr="00AC35DB" w:rsidRDefault="003A6F40" w:rsidP="001E79A7">
            <w:pPr>
              <w:spacing w:line="360" w:lineRule="auto"/>
            </w:pPr>
            <w:r w:rsidRPr="00AC35DB">
              <w:lastRenderedPageBreak/>
              <w:t>„NIE”</w:t>
            </w:r>
          </w:p>
        </w:tc>
        <w:tc>
          <w:tcPr>
            <w:tcW w:w="1418" w:type="dxa"/>
          </w:tcPr>
          <w:p w14:paraId="0286AB63" w14:textId="77777777" w:rsidR="003A6F40" w:rsidRPr="00AC35DB" w:rsidRDefault="003A6F40" w:rsidP="001E79A7">
            <w:pPr>
              <w:spacing w:line="360" w:lineRule="auto"/>
            </w:pPr>
            <w:r w:rsidRPr="00AC35DB">
              <w:lastRenderedPageBreak/>
              <w:t>Nie dotyczy</w:t>
            </w:r>
          </w:p>
        </w:tc>
      </w:tr>
      <w:tr w:rsidR="00784FCF" w:rsidRPr="00AC35DB" w14:paraId="346DC042" w14:textId="77777777" w:rsidTr="00AC35DB">
        <w:tc>
          <w:tcPr>
            <w:tcW w:w="675" w:type="dxa"/>
          </w:tcPr>
          <w:p w14:paraId="05C65BDE" w14:textId="77777777" w:rsidR="00784FCF" w:rsidRPr="00AC35DB" w:rsidRDefault="00784FCF" w:rsidP="00784FCF">
            <w:pPr>
              <w:spacing w:line="360" w:lineRule="auto"/>
            </w:pPr>
            <w:r>
              <w:t xml:space="preserve">2. </w:t>
            </w:r>
          </w:p>
        </w:tc>
        <w:tc>
          <w:tcPr>
            <w:tcW w:w="2552" w:type="dxa"/>
          </w:tcPr>
          <w:p w14:paraId="25BF19C6" w14:textId="77777777" w:rsidR="00784FCF" w:rsidRPr="00AC35DB" w:rsidRDefault="00784FCF" w:rsidP="00784FCF">
            <w:pPr>
              <w:pStyle w:val="Default"/>
              <w:widowControl w:val="0"/>
              <w:spacing w:line="360" w:lineRule="auto"/>
              <w:ind w:left="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Osoby młode w projekcie</w:t>
            </w:r>
          </w:p>
        </w:tc>
        <w:tc>
          <w:tcPr>
            <w:tcW w:w="5245" w:type="dxa"/>
          </w:tcPr>
          <w:p w14:paraId="2F4C8C1D" w14:textId="1F46E56D" w:rsidR="00784FCF" w:rsidRPr="00AC35DB" w:rsidRDefault="004C392C" w:rsidP="00784FCF">
            <w:pPr>
              <w:pStyle w:val="Akapitzlist"/>
              <w:adjustRightInd w:val="0"/>
              <w:spacing w:before="120" w:after="120" w:line="360" w:lineRule="auto"/>
              <w:ind w:left="0"/>
              <w:rPr>
                <w:rFonts w:eastAsia="Times New Roman"/>
                <w:b/>
                <w:bCs/>
                <w:color w:val="4472C4"/>
              </w:rPr>
            </w:pPr>
            <w:r>
              <w:t>Procentowy udział</w:t>
            </w:r>
            <w:r w:rsidRPr="00AC35DB">
              <w:t xml:space="preserve"> </w:t>
            </w:r>
            <w:r w:rsidR="00784FCF" w:rsidRPr="00AC35DB">
              <w:t xml:space="preserve">osób </w:t>
            </w:r>
            <w:r w:rsidR="00784FCF">
              <w:t xml:space="preserve">młodych, tj. </w:t>
            </w:r>
            <w:r w:rsidR="00784FCF" w:rsidRPr="00AC35DB">
              <w:t xml:space="preserve">bezrobotnych poniżej </w:t>
            </w:r>
            <w:r w:rsidR="00784FCF">
              <w:br/>
            </w:r>
            <w:r w:rsidR="00784FCF" w:rsidRPr="00AC35DB">
              <w:t>30 r.ż. objęt</w:t>
            </w:r>
            <w:r>
              <w:t>ych</w:t>
            </w:r>
            <w:r w:rsidR="00784FCF" w:rsidRPr="00AC35DB">
              <w:t xml:space="preserve"> wsparciem w projekcie powin</w:t>
            </w:r>
            <w:r>
              <w:t>ien</w:t>
            </w:r>
            <w:r w:rsidR="00784FCF" w:rsidRPr="00AC35DB">
              <w:t xml:space="preserve"> </w:t>
            </w:r>
            <w:r>
              <w:lastRenderedPageBreak/>
              <w:t>być nie mniejszy niż</w:t>
            </w:r>
            <w:r w:rsidR="00784FCF" w:rsidRPr="000E2F54">
              <w:t xml:space="preserve"> udział</w:t>
            </w:r>
            <w:r w:rsidR="00784FCF" w:rsidRPr="00AC35DB">
              <w:t xml:space="preserve"> tych osób w rejestrze danego PUP, z uwagi na konieczność objęcia wsparciem tej grupy osób (na podstawie danych na dzień 31 grudnia roku poprzedzającego </w:t>
            </w:r>
            <w:r w:rsidR="003D5901">
              <w:t>ogłoszenie naboru</w:t>
            </w:r>
            <w:r w:rsidR="00784FCF" w:rsidRPr="00AC35DB">
              <w:t>).</w:t>
            </w:r>
          </w:p>
          <w:p w14:paraId="26A7F68D" w14:textId="7DDC47B5" w:rsidR="00784FCF" w:rsidRDefault="00784FCF" w:rsidP="00784FCF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</w:pPr>
            <w:r w:rsidRPr="00AC35DB">
              <w:t>W trakcie realizacji projektu, spadek udziału osób bezrobotnych poniżej 30 roku życia w stosunku do ogółu osób zarejestrowanych w PUP nie będzie miał wpływu na spełnienie tego kryterium.</w:t>
            </w:r>
          </w:p>
          <w:p w14:paraId="14AA33AD" w14:textId="49833699" w:rsidR="00784FCF" w:rsidRDefault="00784FCF" w:rsidP="00784FCF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</w:pPr>
            <w:r>
              <w:rPr>
                <w:iCs/>
              </w:rPr>
              <w:t>K</w:t>
            </w:r>
            <w:r w:rsidRPr="00AC35DB">
              <w:rPr>
                <w:iCs/>
              </w:rPr>
              <w:t xml:space="preserve">ryterium zostanie zweryfikowane przez oceniającego na podstawie treści wniosku </w:t>
            </w:r>
            <w:r>
              <w:rPr>
                <w:iCs/>
              </w:rPr>
              <w:t>o dofinansowanie</w:t>
            </w:r>
            <w:r w:rsidRPr="00AC35DB">
              <w:rPr>
                <w:iCs/>
              </w:rPr>
              <w:t>.</w:t>
            </w:r>
          </w:p>
        </w:tc>
        <w:tc>
          <w:tcPr>
            <w:tcW w:w="2126" w:type="dxa"/>
          </w:tcPr>
          <w:p w14:paraId="608D2D04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 xml:space="preserve">TAK </w:t>
            </w:r>
          </w:p>
          <w:p w14:paraId="2304E2FF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Wnioskodawca ma możliwość </w:t>
            </w:r>
            <w:r w:rsidRPr="00AC35DB"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</w:tcPr>
          <w:p w14:paraId="0D8523BC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>Kryterium zerojedynkowe.</w:t>
            </w:r>
          </w:p>
          <w:p w14:paraId="47B8A7A2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>Ocena spełnienia kryterium będzie polegała na przyznaniu wartości logicznych:</w:t>
            </w:r>
          </w:p>
          <w:p w14:paraId="1203BE82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 „TAK”</w:t>
            </w:r>
          </w:p>
          <w:p w14:paraId="34B02DBC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 „</w:t>
            </w:r>
            <w:r>
              <w:t>TAK</w:t>
            </w:r>
            <w:r w:rsidRPr="00AC35DB">
              <w:t xml:space="preserve">– do uzupełnienia/ poprawy” </w:t>
            </w:r>
          </w:p>
          <w:p w14:paraId="65D75B16" w14:textId="77777777" w:rsidR="00784FCF" w:rsidRPr="00AC35DB" w:rsidRDefault="00784FCF" w:rsidP="00784FCF">
            <w:pPr>
              <w:spacing w:line="360" w:lineRule="auto"/>
            </w:pPr>
            <w:r w:rsidRPr="00AC35DB">
              <w:t>„NIE”</w:t>
            </w:r>
          </w:p>
        </w:tc>
        <w:tc>
          <w:tcPr>
            <w:tcW w:w="1418" w:type="dxa"/>
          </w:tcPr>
          <w:p w14:paraId="11CE5A60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>Nie dotyczy</w:t>
            </w:r>
          </w:p>
        </w:tc>
      </w:tr>
      <w:tr w:rsidR="00784FCF" w:rsidRPr="00AC35DB" w14:paraId="18178489" w14:textId="77777777" w:rsidTr="00AC35DB">
        <w:tc>
          <w:tcPr>
            <w:tcW w:w="675" w:type="dxa"/>
          </w:tcPr>
          <w:p w14:paraId="71758455" w14:textId="77777777" w:rsidR="00784FCF" w:rsidRPr="00CB254D" w:rsidRDefault="00784FCF" w:rsidP="00784FCF">
            <w:pPr>
              <w:tabs>
                <w:tab w:val="center" w:pos="4536"/>
                <w:tab w:val="right" w:pos="9072"/>
              </w:tabs>
              <w:spacing w:line="360" w:lineRule="auto"/>
            </w:pPr>
            <w:r>
              <w:t xml:space="preserve">3. </w:t>
            </w:r>
          </w:p>
        </w:tc>
        <w:tc>
          <w:tcPr>
            <w:tcW w:w="2552" w:type="dxa"/>
          </w:tcPr>
          <w:p w14:paraId="4462A159" w14:textId="77777777" w:rsidR="00784FCF" w:rsidRPr="00AC35DB" w:rsidRDefault="00784FCF" w:rsidP="00784FCF">
            <w:pPr>
              <w:pStyle w:val="Default"/>
              <w:widowControl w:val="0"/>
              <w:spacing w:line="360" w:lineRule="auto"/>
              <w:ind w:left="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Warunki wsparcia </w:t>
            </w:r>
          </w:p>
        </w:tc>
        <w:tc>
          <w:tcPr>
            <w:tcW w:w="5245" w:type="dxa"/>
          </w:tcPr>
          <w:p w14:paraId="16D49F89" w14:textId="77777777" w:rsidR="00784FCF" w:rsidRDefault="00784FCF" w:rsidP="00784FCF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</w:pPr>
            <w:r w:rsidRPr="00AC35DB">
              <w:t>Wsparcie</w:t>
            </w:r>
            <w:r>
              <w:t>:</w:t>
            </w:r>
          </w:p>
          <w:p w14:paraId="75F91A31" w14:textId="77777777" w:rsidR="00784FCF" w:rsidRPr="000D515F" w:rsidRDefault="00784FCF" w:rsidP="00784FC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eastAsia="Times New Roman"/>
                <w:lang w:eastAsia="pl-PL"/>
              </w:rPr>
            </w:pPr>
            <w:r w:rsidRPr="000D515F">
              <w:t xml:space="preserve">osób młodych zarejestrowanych jako bezrobotne, należących do kategorii NEET, </w:t>
            </w:r>
            <w:r w:rsidRPr="000D515F">
              <w:lastRenderedPageBreak/>
              <w:t>będących bezrobotnymi lub poszukującymi pracy absolwentami szkół i uczelni</w:t>
            </w:r>
            <w:r>
              <w:t>;</w:t>
            </w:r>
          </w:p>
          <w:p w14:paraId="706EB851" w14:textId="77777777" w:rsidR="00784FCF" w:rsidRPr="000D515F" w:rsidRDefault="00784FCF" w:rsidP="00784FC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eastAsia="Times New Roman"/>
                <w:lang w:eastAsia="pl-PL"/>
              </w:rPr>
            </w:pPr>
            <w:r>
              <w:t>osób, które opuściły pieczę zastępczą;</w:t>
            </w:r>
          </w:p>
          <w:p w14:paraId="62A1F8A1" w14:textId="77777777" w:rsidR="00784FCF" w:rsidRPr="000D515F" w:rsidRDefault="00784FCF" w:rsidP="00784FC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eastAsia="Times New Roman"/>
                <w:lang w:eastAsia="pl-PL"/>
              </w:rPr>
            </w:pPr>
            <w:r>
              <w:t>kobiet poniżej 30 roku życia;</w:t>
            </w:r>
          </w:p>
          <w:p w14:paraId="7ACC2668" w14:textId="77777777" w:rsidR="00784FCF" w:rsidRPr="000D515F" w:rsidRDefault="00784FCF" w:rsidP="00784FCF">
            <w:pPr>
              <w:pStyle w:val="Akapitzlist"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left="34"/>
              <w:rPr>
                <w:rFonts w:eastAsia="Times New Roman"/>
                <w:lang w:eastAsia="pl-PL"/>
              </w:rPr>
            </w:pPr>
            <w:r w:rsidRPr="000D515F">
              <w:t xml:space="preserve">musi być zgodne z </w:t>
            </w:r>
            <w:r w:rsidRPr="000D515F">
              <w:rPr>
                <w:bCs/>
              </w:rPr>
              <w:t xml:space="preserve">Zaleceniem Rady z dnia 30 października 2020 r. w sprawie pomostu do zatrudnienia – wzmocnienia gwarancji dla młodzieży </w:t>
            </w:r>
            <w:r w:rsidRPr="000D515F">
              <w:t xml:space="preserve">oraz zastępującym zalecenie Rady z dnia 22 kwietnia 2013 r. w sprawie ustanowienia gwarancji dla młodzieży (Dz. Urz. UE C 372 z 04.11.2020, str. 1) i z polskim Planem Gwarancji dla młodzieży z 2022 r. </w:t>
            </w:r>
          </w:p>
          <w:p w14:paraId="04EA4F88" w14:textId="0084BE83" w:rsidR="00784FCF" w:rsidRPr="00A43F22" w:rsidRDefault="00784FCF" w:rsidP="00784FCF">
            <w:pPr>
              <w:pStyle w:val="Default"/>
              <w:spacing w:before="240" w:line="360" w:lineRule="auto"/>
              <w:rPr>
                <w:color w:val="auto"/>
                <w:sz w:val="22"/>
                <w:szCs w:val="22"/>
              </w:rPr>
            </w:pPr>
            <w:r w:rsidRPr="00652743">
              <w:rPr>
                <w:iCs/>
                <w:sz w:val="22"/>
                <w:szCs w:val="22"/>
              </w:rPr>
              <w:t xml:space="preserve">Kryterium zostanie zweryfikowane przez oceniającego na podstawie treści wniosku </w:t>
            </w:r>
            <w:r>
              <w:rPr>
                <w:iCs/>
                <w:sz w:val="22"/>
                <w:szCs w:val="22"/>
              </w:rPr>
              <w:t>o dofinansowanie</w:t>
            </w:r>
            <w:r w:rsidRPr="00652743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2BF9CFAD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 xml:space="preserve">TAK </w:t>
            </w:r>
          </w:p>
          <w:p w14:paraId="29A0ED53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Wnioskodawca ma możliwość </w:t>
            </w:r>
            <w:r w:rsidRPr="00AC35DB"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</w:tcPr>
          <w:p w14:paraId="1DBD5BF3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>Kryterium zerojedynkowe.</w:t>
            </w:r>
          </w:p>
          <w:p w14:paraId="047D481B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>Ocena spełnienia kryterium będzie polegała na przyznaniu wartości logicznych:</w:t>
            </w:r>
          </w:p>
          <w:p w14:paraId="5543EA95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 „TAK”</w:t>
            </w:r>
          </w:p>
          <w:p w14:paraId="298B2781" w14:textId="7F8D4A81" w:rsidR="00784FCF" w:rsidRPr="00AC35DB" w:rsidRDefault="00784FCF" w:rsidP="00784FCF">
            <w:pPr>
              <w:spacing w:line="360" w:lineRule="auto"/>
            </w:pPr>
            <w:r w:rsidRPr="00AC35DB">
              <w:t xml:space="preserve"> „</w:t>
            </w:r>
            <w:r>
              <w:t>TAK</w:t>
            </w:r>
            <w:r w:rsidRPr="00AC35DB">
              <w:t xml:space="preserve">– do uzupełnienia/ poprawy” </w:t>
            </w:r>
          </w:p>
          <w:p w14:paraId="5A773D61" w14:textId="77777777" w:rsidR="00784FCF" w:rsidRPr="00AC35DB" w:rsidRDefault="00784FCF" w:rsidP="00784FCF">
            <w:pPr>
              <w:spacing w:line="360" w:lineRule="auto"/>
            </w:pPr>
            <w:r w:rsidRPr="00AC35DB">
              <w:t>„NIE”</w:t>
            </w:r>
          </w:p>
        </w:tc>
        <w:tc>
          <w:tcPr>
            <w:tcW w:w="1418" w:type="dxa"/>
          </w:tcPr>
          <w:p w14:paraId="2B7A90F3" w14:textId="77777777" w:rsidR="00784FCF" w:rsidRPr="00AC35DB" w:rsidRDefault="00784FCF" w:rsidP="00784FCF">
            <w:pPr>
              <w:spacing w:line="360" w:lineRule="auto"/>
            </w:pPr>
            <w:r w:rsidRPr="00AC35DB">
              <w:lastRenderedPageBreak/>
              <w:t>Nie dotyczy</w:t>
            </w:r>
          </w:p>
        </w:tc>
      </w:tr>
      <w:tr w:rsidR="00784FCF" w:rsidRPr="00AC35DB" w14:paraId="35688085" w14:textId="77777777" w:rsidTr="00AC35DB">
        <w:tc>
          <w:tcPr>
            <w:tcW w:w="675" w:type="dxa"/>
          </w:tcPr>
          <w:p w14:paraId="59442F78" w14:textId="6A70296D" w:rsidR="00784FCF" w:rsidRPr="00AC35DB" w:rsidRDefault="00C006A6" w:rsidP="00784FCF">
            <w:pPr>
              <w:pStyle w:val="Akapitzlist"/>
              <w:spacing w:line="360" w:lineRule="auto"/>
              <w:ind w:left="0"/>
            </w:pPr>
            <w:r>
              <w:lastRenderedPageBreak/>
              <w:t>4</w:t>
            </w:r>
            <w:r w:rsidR="00784FCF" w:rsidRPr="00AC35DB">
              <w:t xml:space="preserve">. </w:t>
            </w:r>
          </w:p>
        </w:tc>
        <w:tc>
          <w:tcPr>
            <w:tcW w:w="2552" w:type="dxa"/>
          </w:tcPr>
          <w:p w14:paraId="27DDF52C" w14:textId="77777777" w:rsidR="00784FCF" w:rsidRPr="00AC35DB" w:rsidRDefault="00784FCF" w:rsidP="00784FCF">
            <w:pPr>
              <w:pStyle w:val="TableParagraph"/>
              <w:spacing w:line="360" w:lineRule="auto"/>
              <w:ind w:left="69"/>
              <w:rPr>
                <w:rFonts w:cs="Arial"/>
              </w:rPr>
            </w:pPr>
            <w:r w:rsidRPr="00AC35DB">
              <w:rPr>
                <w:rFonts w:eastAsia="Times New Roman" w:cs="Arial"/>
                <w:lang w:eastAsia="pl-PL"/>
              </w:rPr>
              <w:t>Okres realizacji projektu nie przekracza 24 miesięcy</w:t>
            </w:r>
            <w:r w:rsidRPr="00AC35DB">
              <w:rPr>
                <w:rFonts w:cs="Arial"/>
              </w:rPr>
              <w:t xml:space="preserve"> </w:t>
            </w:r>
          </w:p>
        </w:tc>
        <w:tc>
          <w:tcPr>
            <w:tcW w:w="5245" w:type="dxa"/>
          </w:tcPr>
          <w:p w14:paraId="09136604" w14:textId="77777777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Ograniczony do 24 miesięcy czas realizacji projektu pozwoli wnioskodawcom 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14:paraId="483D5070" w14:textId="77777777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W uzasadnionych przypadkach na etapie realizacji projektu, ION dopuszcza możliwość odstępstwa w zakresie przedmiotowego kryterium poprzez wydłużenie terminu realizacji projektu.</w:t>
            </w:r>
          </w:p>
          <w:p w14:paraId="7343C03C" w14:textId="06B7E50A" w:rsidR="00784FCF" w:rsidRDefault="00784FCF" w:rsidP="00784FCF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cs="Arial"/>
              </w:rPr>
            </w:pPr>
            <w:r w:rsidRPr="00AC35DB">
              <w:rPr>
                <w:rFonts w:cs="Arial"/>
              </w:rPr>
              <w:t xml:space="preserve">Kryterium zostanie zweryfikowane przez oceniającego na podstawie treści wniosku </w:t>
            </w:r>
          </w:p>
        </w:tc>
        <w:tc>
          <w:tcPr>
            <w:tcW w:w="2126" w:type="dxa"/>
          </w:tcPr>
          <w:p w14:paraId="0932BF0D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TAK </w:t>
            </w:r>
          </w:p>
          <w:p w14:paraId="7AD815EF" w14:textId="77777777" w:rsidR="00784FCF" w:rsidRPr="00AC35DB" w:rsidRDefault="00784FCF" w:rsidP="00784FCF">
            <w:pPr>
              <w:spacing w:line="360" w:lineRule="auto"/>
            </w:pPr>
            <w:r w:rsidRPr="00AC35DB"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4ECE6537" w14:textId="77777777" w:rsidR="00784FCF" w:rsidRPr="00AC35DB" w:rsidRDefault="00784FCF" w:rsidP="00784FCF">
            <w:pPr>
              <w:spacing w:line="360" w:lineRule="auto"/>
            </w:pPr>
            <w:r w:rsidRPr="00AC35DB">
              <w:t>Kryterium zerojedynkowe.</w:t>
            </w:r>
          </w:p>
          <w:p w14:paraId="5F0DBE54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 Ocena spełnienia kryterium będzie polegała na przyznaniu wartości logicznych:</w:t>
            </w:r>
          </w:p>
          <w:p w14:paraId="2D4B8411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 „TAK”</w:t>
            </w:r>
          </w:p>
          <w:p w14:paraId="45165B10" w14:textId="779A4C96" w:rsidR="00784FCF" w:rsidRPr="00AC35DB" w:rsidRDefault="00784FCF" w:rsidP="00784FCF">
            <w:pPr>
              <w:spacing w:line="360" w:lineRule="auto"/>
            </w:pPr>
            <w:r w:rsidRPr="00AC35DB">
              <w:t xml:space="preserve"> „</w:t>
            </w:r>
            <w:r>
              <w:t>TAK</w:t>
            </w:r>
            <w:r w:rsidRPr="00AC35DB">
              <w:t xml:space="preserve">– do uzupełnienia/ poprawy” </w:t>
            </w:r>
          </w:p>
          <w:p w14:paraId="05B05B51" w14:textId="77777777" w:rsidR="00784FCF" w:rsidRPr="00AC35DB" w:rsidRDefault="00784FCF" w:rsidP="00784FCF">
            <w:pPr>
              <w:spacing w:line="360" w:lineRule="auto"/>
            </w:pPr>
            <w:r w:rsidRPr="00AC35DB">
              <w:t>„NIE”</w:t>
            </w:r>
          </w:p>
        </w:tc>
        <w:tc>
          <w:tcPr>
            <w:tcW w:w="1418" w:type="dxa"/>
          </w:tcPr>
          <w:p w14:paraId="59ABF87C" w14:textId="77777777" w:rsidR="00784FCF" w:rsidRPr="00AC35DB" w:rsidRDefault="00784FCF" w:rsidP="00784FCF">
            <w:pPr>
              <w:spacing w:line="360" w:lineRule="auto"/>
            </w:pPr>
            <w:r w:rsidRPr="00AC35DB">
              <w:t>Nie dotyczy</w:t>
            </w:r>
          </w:p>
        </w:tc>
      </w:tr>
      <w:tr w:rsidR="00784FCF" w:rsidRPr="00AC35DB" w14:paraId="5ECD662C" w14:textId="77777777" w:rsidTr="00AC35DB">
        <w:tc>
          <w:tcPr>
            <w:tcW w:w="675" w:type="dxa"/>
          </w:tcPr>
          <w:p w14:paraId="05172F22" w14:textId="757914BE" w:rsidR="00784FCF" w:rsidRPr="00AC35DB" w:rsidRDefault="00C006A6" w:rsidP="00784FCF">
            <w:pPr>
              <w:spacing w:line="360" w:lineRule="auto"/>
            </w:pPr>
            <w:r>
              <w:lastRenderedPageBreak/>
              <w:t>5</w:t>
            </w:r>
            <w:r w:rsidR="00784FCF" w:rsidRPr="00AC35DB">
              <w:t>.</w:t>
            </w:r>
          </w:p>
        </w:tc>
        <w:tc>
          <w:tcPr>
            <w:tcW w:w="2552" w:type="dxa"/>
          </w:tcPr>
          <w:p w14:paraId="6577E365" w14:textId="77777777" w:rsidR="00784FCF" w:rsidRPr="00AC35DB" w:rsidRDefault="00784FCF" w:rsidP="00784FCF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Ocena umiejętności cyfrowych</w:t>
            </w:r>
          </w:p>
          <w:p w14:paraId="435B94CC" w14:textId="77777777" w:rsidR="00784FCF" w:rsidRPr="00AC35DB" w:rsidRDefault="00784FCF" w:rsidP="00784FCF">
            <w:pPr>
              <w:pStyle w:val="TableParagraph"/>
              <w:spacing w:line="360" w:lineRule="auto"/>
              <w:ind w:left="69"/>
              <w:rPr>
                <w:rFonts w:eastAsia="Times New Roman" w:cs="Arial"/>
                <w:lang w:eastAsia="pl-PL"/>
              </w:rPr>
            </w:pPr>
          </w:p>
        </w:tc>
        <w:tc>
          <w:tcPr>
            <w:tcW w:w="5245" w:type="dxa"/>
          </w:tcPr>
          <w:p w14:paraId="2B6840A9" w14:textId="57DA74E4" w:rsidR="00784FCF" w:rsidRPr="00AC35DB" w:rsidRDefault="00784FCF" w:rsidP="00784FCF">
            <w:pPr>
              <w:spacing w:line="360" w:lineRule="auto"/>
            </w:pPr>
            <w:r w:rsidRPr="00652743">
              <w:rPr>
                <w:bCs/>
              </w:rPr>
              <w:t xml:space="preserve">Zgodnie z dokumentem pn. Plan realizacji Gwarancji dla młodzieży w Polsce. Aktualizacja z 1 sierpnia 2022 r. </w:t>
            </w:r>
            <w:r>
              <w:t>w przypadku wsparcia osób młodych w projekcie udział takiej osoby poprzedzony jest oceną umiejętności cyfrowych</w:t>
            </w:r>
            <w:r w:rsidRPr="00AC35DB">
              <w:t xml:space="preserve"> </w:t>
            </w:r>
            <w:r>
              <w:t xml:space="preserve">z wykorzystaniem </w:t>
            </w:r>
            <w:hyperlink r:id="rId27" w:history="1">
              <w:r w:rsidRPr="00707FF9">
                <w:rPr>
                  <w:rStyle w:val="Hipercze"/>
                </w:rPr>
                <w:t>„Europejskiego narzędzia do oceny poziomu kompetencji cyfrowych”</w:t>
              </w:r>
            </w:hyperlink>
            <w:r>
              <w:t xml:space="preserve"> lub innego narzędzia rekomendowanego i udostępnionego przez ministra właściwego ds. pracy oraz w razie potrzeby – uzupełnieniem poziomu kompetencji.</w:t>
            </w:r>
            <w:r w:rsidRPr="00AC35DB">
              <w:t xml:space="preserve"> Konieczne jest </w:t>
            </w:r>
            <w:r>
              <w:t>uwzględnienie możliwości psychofizycznych takiej osoby</w:t>
            </w:r>
            <w:r w:rsidRPr="00AC35DB">
              <w:t xml:space="preserve">. Narzędzie do oceny kompetencji cyfrowych stanowi załącznik do Regulaminu wyboru. </w:t>
            </w:r>
          </w:p>
          <w:p w14:paraId="5985521C" w14:textId="72C33ADF" w:rsidR="00784FCF" w:rsidRPr="00AC35DB" w:rsidRDefault="00784FCF" w:rsidP="00784FCF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Kryterium zostanie zweryfikowane przez oceniającego na podstawie </w:t>
            </w:r>
            <w:r>
              <w:rPr>
                <w:sz w:val="22"/>
                <w:szCs w:val="22"/>
              </w:rPr>
              <w:t>treści</w:t>
            </w:r>
            <w:r w:rsidRPr="00AC35DB">
              <w:rPr>
                <w:sz w:val="22"/>
                <w:szCs w:val="22"/>
              </w:rPr>
              <w:t xml:space="preserve"> wniosku </w:t>
            </w:r>
          </w:p>
        </w:tc>
        <w:tc>
          <w:tcPr>
            <w:tcW w:w="2126" w:type="dxa"/>
          </w:tcPr>
          <w:p w14:paraId="6AABD748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TAK </w:t>
            </w:r>
          </w:p>
          <w:p w14:paraId="5D6EE090" w14:textId="77777777" w:rsidR="00784FCF" w:rsidRPr="00AC35DB" w:rsidRDefault="00784FCF" w:rsidP="00784FCF">
            <w:pPr>
              <w:spacing w:line="360" w:lineRule="auto"/>
            </w:pPr>
            <w:r w:rsidRPr="00AC35DB"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01A9D460" w14:textId="77777777" w:rsidR="00784FCF" w:rsidRPr="00AC35DB" w:rsidRDefault="00784FCF" w:rsidP="00784FCF">
            <w:pPr>
              <w:spacing w:line="360" w:lineRule="auto"/>
            </w:pPr>
            <w:r w:rsidRPr="00AC35DB">
              <w:t>Kryterium zerojedynkowe.</w:t>
            </w:r>
          </w:p>
          <w:p w14:paraId="6B45151A" w14:textId="77777777" w:rsidR="00784FCF" w:rsidRPr="00AC35DB" w:rsidRDefault="00784FCF" w:rsidP="00784FCF">
            <w:pPr>
              <w:spacing w:line="360" w:lineRule="auto"/>
            </w:pPr>
            <w:r w:rsidRPr="00AC35DB">
              <w:t>Ocena spełnienia kryterium będzie polegała na przyznaniu wartości logicznych:</w:t>
            </w:r>
          </w:p>
          <w:p w14:paraId="5447896C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 „TAK”</w:t>
            </w:r>
          </w:p>
          <w:p w14:paraId="576FC6BB" w14:textId="59A70BCC" w:rsidR="00784FCF" w:rsidRPr="00AC35DB" w:rsidRDefault="00784FCF" w:rsidP="00784FCF">
            <w:pPr>
              <w:spacing w:line="360" w:lineRule="auto"/>
            </w:pPr>
            <w:r w:rsidRPr="00AC35DB">
              <w:t xml:space="preserve"> „</w:t>
            </w:r>
            <w:r>
              <w:t>TAK</w:t>
            </w:r>
            <w:r w:rsidRPr="00AC35DB">
              <w:t xml:space="preserve">– do uzupełnienia/ poprawy” </w:t>
            </w:r>
          </w:p>
          <w:p w14:paraId="7627CD3F" w14:textId="77777777" w:rsidR="00784FCF" w:rsidRPr="00AC35DB" w:rsidRDefault="00784FCF" w:rsidP="00784FCF">
            <w:pPr>
              <w:spacing w:line="360" w:lineRule="auto"/>
            </w:pPr>
            <w:r w:rsidRPr="00AC35DB">
              <w:t>„NIE”</w:t>
            </w:r>
          </w:p>
        </w:tc>
        <w:tc>
          <w:tcPr>
            <w:tcW w:w="1418" w:type="dxa"/>
          </w:tcPr>
          <w:p w14:paraId="6FF9D781" w14:textId="77777777" w:rsidR="00784FCF" w:rsidRPr="00AC35DB" w:rsidRDefault="00784FCF" w:rsidP="00784FCF">
            <w:pPr>
              <w:spacing w:line="360" w:lineRule="auto"/>
            </w:pPr>
            <w:r w:rsidRPr="00AC35DB">
              <w:t>Nie dotyczy</w:t>
            </w:r>
          </w:p>
        </w:tc>
      </w:tr>
      <w:tr w:rsidR="00784FCF" w:rsidRPr="00AC35DB" w14:paraId="501D46F2" w14:textId="77777777" w:rsidTr="00AC35DB">
        <w:tc>
          <w:tcPr>
            <w:tcW w:w="675" w:type="dxa"/>
          </w:tcPr>
          <w:p w14:paraId="08D59EFF" w14:textId="787C75E3" w:rsidR="00784FCF" w:rsidRPr="00AC35DB" w:rsidRDefault="00C006A6" w:rsidP="00784FCF">
            <w:pPr>
              <w:spacing w:line="360" w:lineRule="auto"/>
            </w:pPr>
            <w:r>
              <w:lastRenderedPageBreak/>
              <w:t>6</w:t>
            </w:r>
            <w:r w:rsidR="00784FCF" w:rsidRPr="00AC35DB">
              <w:t>.</w:t>
            </w:r>
          </w:p>
        </w:tc>
        <w:tc>
          <w:tcPr>
            <w:tcW w:w="2552" w:type="dxa"/>
          </w:tcPr>
          <w:p w14:paraId="06415D87" w14:textId="77777777" w:rsidR="00784FCF" w:rsidRPr="00AC35DB" w:rsidRDefault="00784FCF" w:rsidP="00463633">
            <w:pPr>
              <w:spacing w:line="360" w:lineRule="auto"/>
            </w:pPr>
            <w:r w:rsidRPr="00AC35DB">
              <w:t>Zasady dotyczące kwalifikacji i kompetencji</w:t>
            </w:r>
          </w:p>
        </w:tc>
        <w:tc>
          <w:tcPr>
            <w:tcW w:w="5245" w:type="dxa"/>
          </w:tcPr>
          <w:p w14:paraId="14ADC310" w14:textId="77777777" w:rsidR="00784FCF" w:rsidRPr="00AC35DB" w:rsidRDefault="00784FCF" w:rsidP="00784FCF">
            <w:pPr>
              <w:adjustRightInd w:val="0"/>
              <w:spacing w:line="360" w:lineRule="auto"/>
            </w:pPr>
            <w:r w:rsidRPr="00AC35DB">
              <w:t>Wnioskodawca zapewnia, że efektem szkoleń/ kursów realizowanych w projekcie jest uzyskanie kwalifikacji lub nabycie kompetencji w rozumieniu obowiązującego załącznika nr 2 do Wytycznych dotyczących monitorowania postępu rzeczowego realizacji programów na lata 2021-2027.</w:t>
            </w:r>
          </w:p>
          <w:p w14:paraId="6920E712" w14:textId="59C36B11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Szczegółowe informacje i wyjaśnienia zostaną ujęte w </w:t>
            </w:r>
            <w:r>
              <w:rPr>
                <w:sz w:val="22"/>
                <w:szCs w:val="22"/>
              </w:rPr>
              <w:t>r</w:t>
            </w:r>
            <w:r w:rsidRPr="00AC35DB">
              <w:rPr>
                <w:sz w:val="22"/>
                <w:szCs w:val="22"/>
              </w:rPr>
              <w:t>egulaminie wyboru.</w:t>
            </w:r>
          </w:p>
          <w:p w14:paraId="2E4D8877" w14:textId="77777777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pacing w:val="-2"/>
                <w:sz w:val="22"/>
                <w:szCs w:val="22"/>
              </w:rPr>
              <w:t>Kryterium nie dotyczy szkoleń z zakresu przedsiębiorczości.</w:t>
            </w:r>
          </w:p>
          <w:p w14:paraId="6F78F86C" w14:textId="748A37F4" w:rsidR="00784FCF" w:rsidRPr="00AC35DB" w:rsidRDefault="00784FCF" w:rsidP="00784FCF">
            <w:pPr>
              <w:spacing w:line="360" w:lineRule="auto"/>
              <w:rPr>
                <w:bCs/>
              </w:rPr>
            </w:pPr>
            <w:r w:rsidRPr="00AC35DB">
              <w:t>Kryterium zostanie zweryfikowane przez oceniającego na podstawie treści wniosku o dofinansowanie projektu.</w:t>
            </w:r>
          </w:p>
        </w:tc>
        <w:tc>
          <w:tcPr>
            <w:tcW w:w="2126" w:type="dxa"/>
          </w:tcPr>
          <w:p w14:paraId="0EDF341C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TAK </w:t>
            </w:r>
          </w:p>
          <w:p w14:paraId="23DEC6CD" w14:textId="77777777" w:rsidR="00784FCF" w:rsidRPr="00AC35DB" w:rsidRDefault="00784FCF" w:rsidP="00784FCF">
            <w:pPr>
              <w:spacing w:line="360" w:lineRule="auto"/>
            </w:pPr>
            <w:r w:rsidRPr="00AC35DB"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347D7BE4" w14:textId="77777777" w:rsidR="00784FCF" w:rsidRPr="00AC35DB" w:rsidRDefault="00784FCF" w:rsidP="00784FCF">
            <w:pPr>
              <w:spacing w:line="360" w:lineRule="auto"/>
            </w:pPr>
            <w:r w:rsidRPr="00AC35DB">
              <w:t>Kryterium zerojedynkowe.</w:t>
            </w:r>
          </w:p>
          <w:p w14:paraId="4D06B65D" w14:textId="77777777" w:rsidR="00784FCF" w:rsidRPr="00AC35DB" w:rsidRDefault="00784FCF" w:rsidP="00784FCF">
            <w:pPr>
              <w:spacing w:line="360" w:lineRule="auto"/>
            </w:pPr>
            <w:r w:rsidRPr="00AC35DB">
              <w:t>Ocena spełnienia kryterium będzie polegała na przyznaniu wartości logicznych:</w:t>
            </w:r>
          </w:p>
          <w:p w14:paraId="158EF424" w14:textId="77777777" w:rsidR="00784FCF" w:rsidRPr="00AC35DB" w:rsidRDefault="00784FCF" w:rsidP="00784FCF">
            <w:pPr>
              <w:spacing w:line="360" w:lineRule="auto"/>
            </w:pPr>
            <w:r w:rsidRPr="00AC35DB">
              <w:t xml:space="preserve"> „TAK”</w:t>
            </w:r>
          </w:p>
          <w:p w14:paraId="2838C134" w14:textId="7591944F" w:rsidR="00784FCF" w:rsidRPr="00AC35DB" w:rsidRDefault="00784FCF" w:rsidP="00784FCF">
            <w:pPr>
              <w:spacing w:line="360" w:lineRule="auto"/>
            </w:pPr>
            <w:r w:rsidRPr="00AC35DB">
              <w:t xml:space="preserve"> „</w:t>
            </w:r>
            <w:r>
              <w:t>TAK</w:t>
            </w:r>
            <w:r w:rsidRPr="00AC35DB">
              <w:t xml:space="preserve">– do uzupełnienia/ poprawy” </w:t>
            </w:r>
          </w:p>
          <w:p w14:paraId="24589D3E" w14:textId="77777777" w:rsidR="00784FCF" w:rsidRPr="00AC35DB" w:rsidRDefault="00784FCF" w:rsidP="00784FCF">
            <w:pPr>
              <w:spacing w:line="360" w:lineRule="auto"/>
            </w:pPr>
            <w:r w:rsidRPr="00AC35DB">
              <w:t>„NIE”</w:t>
            </w:r>
          </w:p>
        </w:tc>
        <w:tc>
          <w:tcPr>
            <w:tcW w:w="1418" w:type="dxa"/>
          </w:tcPr>
          <w:p w14:paraId="76951396" w14:textId="77777777" w:rsidR="00784FCF" w:rsidRPr="00AC35DB" w:rsidRDefault="00784FCF" w:rsidP="00784FCF">
            <w:pPr>
              <w:spacing w:line="360" w:lineRule="auto"/>
            </w:pPr>
            <w:r w:rsidRPr="00AC35DB">
              <w:t>Nie dotyczy</w:t>
            </w:r>
          </w:p>
        </w:tc>
      </w:tr>
    </w:tbl>
    <w:p w14:paraId="0E3789A9" w14:textId="77777777" w:rsidR="00D65C47" w:rsidRDefault="00D65C47" w:rsidP="0058776F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sectPr w:rsidR="00D65C47" w:rsidSect="003A6F40">
      <w:footerReference w:type="default" r:id="rId2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93C46" w14:textId="77777777" w:rsidR="00F75F33" w:rsidRDefault="00F75F33" w:rsidP="009029B5">
      <w:pPr>
        <w:spacing w:after="0" w:line="240" w:lineRule="auto"/>
      </w:pPr>
      <w:r>
        <w:separator/>
      </w:r>
    </w:p>
  </w:endnote>
  <w:endnote w:type="continuationSeparator" w:id="0">
    <w:p w14:paraId="65D551AF" w14:textId="77777777" w:rsidR="00F75F33" w:rsidRDefault="00F75F33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2689E" w14:textId="77777777" w:rsidR="003A6F40" w:rsidRDefault="003F710F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A6F40">
      <w:rPr>
        <w:noProof/>
      </w:rPr>
      <w:t>2</w:t>
    </w:r>
    <w:r>
      <w:rPr>
        <w:noProof/>
      </w:rPr>
      <w:fldChar w:fldCharType="end"/>
    </w:r>
  </w:p>
  <w:p w14:paraId="0D343BC2" w14:textId="77777777" w:rsidR="003A6F40" w:rsidRDefault="003A6F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FCE8F" w14:textId="72CF2238" w:rsidR="003A6F40" w:rsidRDefault="003F710F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51EFD">
      <w:rPr>
        <w:noProof/>
      </w:rPr>
      <w:t>1</w:t>
    </w:r>
    <w:r>
      <w:rPr>
        <w:noProof/>
      </w:rPr>
      <w:fldChar w:fldCharType="end"/>
    </w:r>
  </w:p>
  <w:p w14:paraId="519428CD" w14:textId="77777777" w:rsidR="003A6F40" w:rsidRDefault="003A6F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3132"/>
      <w:docPartObj>
        <w:docPartGallery w:val="Page Numbers (Bottom of Page)"/>
        <w:docPartUnique/>
      </w:docPartObj>
    </w:sdtPr>
    <w:sdtEndPr/>
    <w:sdtContent>
      <w:p w14:paraId="3B48A025" w14:textId="3EFFE255" w:rsidR="003660A7" w:rsidRDefault="003F710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C1DBD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6C348222" w14:textId="77777777" w:rsidR="003A6F40" w:rsidRDefault="003A6F40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603D8" w14:textId="77777777" w:rsidR="00F75F33" w:rsidRDefault="00F75F33" w:rsidP="009029B5">
      <w:pPr>
        <w:spacing w:after="0" w:line="240" w:lineRule="auto"/>
      </w:pPr>
      <w:r>
        <w:separator/>
      </w:r>
    </w:p>
  </w:footnote>
  <w:footnote w:type="continuationSeparator" w:id="0">
    <w:p w14:paraId="324110C4" w14:textId="77777777" w:rsidR="00F75F33" w:rsidRDefault="00F75F33" w:rsidP="009029B5">
      <w:pPr>
        <w:spacing w:after="0" w:line="240" w:lineRule="auto"/>
      </w:pPr>
      <w:r>
        <w:continuationSeparator/>
      </w:r>
    </w:p>
  </w:footnote>
  <w:footnote w:id="1">
    <w:p w14:paraId="23C92B8D" w14:textId="48AEA2A7" w:rsidR="007140A0" w:rsidRDefault="007140A0">
      <w:pPr>
        <w:pStyle w:val="Tekstprzypisudolnego"/>
      </w:pPr>
      <w:r>
        <w:rPr>
          <w:rStyle w:val="Odwoanieprzypisudolnego"/>
        </w:rPr>
        <w:footnoteRef/>
      </w:r>
      <w:r>
        <w:t xml:space="preserve"> Zwanym w całym dokumencie regulaminem, odnosi się do wszystkich kryteriów.</w:t>
      </w:r>
    </w:p>
  </w:footnote>
  <w:footnote w:id="2">
    <w:p w14:paraId="0E2D29ED" w14:textId="78D7041C" w:rsidR="00854D74" w:rsidRDefault="00854D74">
      <w:pPr>
        <w:pStyle w:val="Tekstprzypisudolnego"/>
      </w:pPr>
      <w:r>
        <w:rPr>
          <w:rStyle w:val="Odwoanieprzypisudolnego"/>
        </w:rPr>
        <w:footnoteRef/>
      </w:r>
      <w:r>
        <w:t>Zwanego w całym dokumencie wnioskiem, odnosi się do wszystkich kryter</w:t>
      </w:r>
      <w:r w:rsidR="00470551">
        <w:t>i</w:t>
      </w:r>
      <w:r>
        <w:t>ów.</w:t>
      </w:r>
    </w:p>
  </w:footnote>
  <w:footnote w:id="3">
    <w:p w14:paraId="451F2E56" w14:textId="77777777" w:rsidR="00BC1D7C" w:rsidRDefault="00BC1D7C" w:rsidP="00BC1D7C">
      <w:pPr>
        <w:pStyle w:val="Tekstprzypisudolnego"/>
      </w:pPr>
      <w:r>
        <w:rPr>
          <w:rStyle w:val="Odwoanieprzypisudolnego"/>
        </w:rPr>
        <w:footnoteRef/>
      </w:r>
      <w:r>
        <w:t xml:space="preserve"> Zwanej w całym dokumencie ION, odnosi się do wszystkich kryteriów.</w:t>
      </w:r>
    </w:p>
  </w:footnote>
  <w:footnote w:id="4">
    <w:p w14:paraId="0F472D69" w14:textId="49E9DD1D" w:rsidR="0088519E" w:rsidRDefault="0088519E">
      <w:pPr>
        <w:pStyle w:val="Tekstprzypisudolnego"/>
      </w:pPr>
      <w:r>
        <w:rPr>
          <w:rStyle w:val="Odwoanieprzypisudolnego"/>
        </w:rPr>
        <w:footnoteRef/>
      </w:r>
      <w:r>
        <w:t xml:space="preserve"> Zwana w całym dokumencie ION, odnosi się do wszystkich kryteriów.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6DC88" w14:textId="73DD7FED" w:rsidR="003A6F40" w:rsidRPr="003A6F40" w:rsidRDefault="45517B31" w:rsidP="45517B31">
    <w:pPr>
      <w:pStyle w:val="Nagwek4"/>
      <w:rPr>
        <w:rFonts w:asciiTheme="minorHAnsi" w:hAnsiTheme="minorHAnsi"/>
        <w:i/>
        <w:iCs/>
        <w:sz w:val="20"/>
      </w:rPr>
    </w:pPr>
    <w:r w:rsidRPr="45517B31">
      <w:rPr>
        <w:rFonts w:asciiTheme="minorHAnsi" w:hAnsiTheme="minorHAnsi"/>
        <w:i/>
        <w:iCs/>
        <w:sz w:val="20"/>
      </w:rPr>
      <w:t xml:space="preserve">Załącznik do Uchwały nr 213 Komitetu Monitorującego Fundusze Europejskie dla Śląskiego 2021-2027 z dnia 10 lutego 2026 roku w sprawie zmiany kryteriów wyboru projektów dla działania </w:t>
    </w:r>
    <w:bookmarkStart w:id="2" w:name="_Toc433127960"/>
    <w:bookmarkStart w:id="3" w:name="_Toc527017886"/>
    <w:r w:rsidRPr="45517B31">
      <w:rPr>
        <w:rFonts w:asciiTheme="minorHAnsi" w:hAnsiTheme="minorHAnsi"/>
        <w:i/>
        <w:iCs/>
        <w:sz w:val="20"/>
      </w:rPr>
      <w:t>FESL.05.01 Aktywizacja zawodowa poprzez PUP, tryb niekonkurencyjny</w:t>
    </w:r>
  </w:p>
  <w:bookmarkEnd w:id="2"/>
  <w:bookmarkEnd w:id="3"/>
  <w:p w14:paraId="2376FF50" w14:textId="77777777" w:rsidR="003A6F40" w:rsidRDefault="003A6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64133" w14:textId="77777777" w:rsidR="003A6F40" w:rsidRDefault="003A6F40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F3C54"/>
    <w:multiLevelType w:val="hybridMultilevel"/>
    <w:tmpl w:val="2B00F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D34BF9"/>
    <w:multiLevelType w:val="hybridMultilevel"/>
    <w:tmpl w:val="BC4E97D6"/>
    <w:lvl w:ilvl="0" w:tplc="3A9AA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B522F"/>
    <w:multiLevelType w:val="hybridMultilevel"/>
    <w:tmpl w:val="6A98D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F05505"/>
    <w:multiLevelType w:val="hybridMultilevel"/>
    <w:tmpl w:val="464C2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C475EC"/>
    <w:multiLevelType w:val="hybridMultilevel"/>
    <w:tmpl w:val="6FDCC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DB028C"/>
    <w:multiLevelType w:val="hybridMultilevel"/>
    <w:tmpl w:val="DEC82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1A112A"/>
    <w:multiLevelType w:val="hybridMultilevel"/>
    <w:tmpl w:val="4092A852"/>
    <w:lvl w:ilvl="0" w:tplc="27EAC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3F0213"/>
    <w:multiLevelType w:val="hybridMultilevel"/>
    <w:tmpl w:val="A65EE9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59283D"/>
    <w:multiLevelType w:val="hybridMultilevel"/>
    <w:tmpl w:val="1E0AE99A"/>
    <w:lvl w:ilvl="0" w:tplc="9FA8841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D049E9"/>
    <w:multiLevelType w:val="hybridMultilevel"/>
    <w:tmpl w:val="6DAA8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553537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6729F"/>
    <w:multiLevelType w:val="hybridMultilevel"/>
    <w:tmpl w:val="A628C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1"/>
  </w:num>
  <w:num w:numId="4">
    <w:abstractNumId w:val="40"/>
  </w:num>
  <w:num w:numId="5">
    <w:abstractNumId w:val="11"/>
  </w:num>
  <w:num w:numId="6">
    <w:abstractNumId w:val="15"/>
  </w:num>
  <w:num w:numId="7">
    <w:abstractNumId w:val="32"/>
  </w:num>
  <w:num w:numId="8">
    <w:abstractNumId w:val="41"/>
  </w:num>
  <w:num w:numId="9">
    <w:abstractNumId w:val="17"/>
  </w:num>
  <w:num w:numId="10">
    <w:abstractNumId w:val="2"/>
  </w:num>
  <w:num w:numId="11">
    <w:abstractNumId w:val="3"/>
  </w:num>
  <w:num w:numId="12">
    <w:abstractNumId w:val="34"/>
  </w:num>
  <w:num w:numId="13">
    <w:abstractNumId w:val="2"/>
  </w:num>
  <w:num w:numId="14">
    <w:abstractNumId w:val="3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9"/>
  </w:num>
  <w:num w:numId="19">
    <w:abstractNumId w:val="9"/>
  </w:num>
  <w:num w:numId="20">
    <w:abstractNumId w:val="16"/>
  </w:num>
  <w:num w:numId="21">
    <w:abstractNumId w:val="30"/>
  </w:num>
  <w:num w:numId="22">
    <w:abstractNumId w:val="12"/>
  </w:num>
  <w:num w:numId="23">
    <w:abstractNumId w:val="16"/>
  </w:num>
  <w:num w:numId="24">
    <w:abstractNumId w:val="12"/>
  </w:num>
  <w:num w:numId="25">
    <w:abstractNumId w:val="30"/>
  </w:num>
  <w:num w:numId="26">
    <w:abstractNumId w:val="37"/>
  </w:num>
  <w:num w:numId="27">
    <w:abstractNumId w:val="33"/>
  </w:num>
  <w:num w:numId="28">
    <w:abstractNumId w:val="18"/>
  </w:num>
  <w:num w:numId="29">
    <w:abstractNumId w:val="22"/>
  </w:num>
  <w:num w:numId="30">
    <w:abstractNumId w:val="8"/>
  </w:num>
  <w:num w:numId="31">
    <w:abstractNumId w:val="20"/>
  </w:num>
  <w:num w:numId="32">
    <w:abstractNumId w:val="0"/>
  </w:num>
  <w:num w:numId="33">
    <w:abstractNumId w:val="42"/>
  </w:num>
  <w:num w:numId="34">
    <w:abstractNumId w:val="25"/>
  </w:num>
  <w:num w:numId="35">
    <w:abstractNumId w:val="47"/>
  </w:num>
  <w:num w:numId="36">
    <w:abstractNumId w:val="10"/>
  </w:num>
  <w:num w:numId="37">
    <w:abstractNumId w:val="27"/>
  </w:num>
  <w:num w:numId="38">
    <w:abstractNumId w:val="6"/>
  </w:num>
  <w:num w:numId="39">
    <w:abstractNumId w:val="44"/>
  </w:num>
  <w:num w:numId="40">
    <w:abstractNumId w:val="26"/>
  </w:num>
  <w:num w:numId="41">
    <w:abstractNumId w:val="35"/>
  </w:num>
  <w:num w:numId="42">
    <w:abstractNumId w:val="45"/>
  </w:num>
  <w:num w:numId="43">
    <w:abstractNumId w:val="31"/>
  </w:num>
  <w:num w:numId="44">
    <w:abstractNumId w:val="36"/>
  </w:num>
  <w:num w:numId="45">
    <w:abstractNumId w:val="13"/>
  </w:num>
  <w:num w:numId="46">
    <w:abstractNumId w:val="39"/>
  </w:num>
  <w:num w:numId="47">
    <w:abstractNumId w:val="28"/>
  </w:num>
  <w:num w:numId="48">
    <w:abstractNumId w:val="48"/>
  </w:num>
  <w:num w:numId="49">
    <w:abstractNumId w:val="38"/>
  </w:num>
  <w:num w:numId="50">
    <w:abstractNumId w:val="7"/>
  </w:num>
  <w:num w:numId="51">
    <w:abstractNumId w:val="23"/>
  </w:num>
  <w:num w:numId="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9"/>
  </w:num>
  <w:num w:numId="54">
    <w:abstractNumId w:val="14"/>
  </w:num>
  <w:num w:numId="55">
    <w:abstractNumId w:val="43"/>
  </w:num>
  <w:num w:numId="56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40BD"/>
    <w:rsid w:val="00005D4D"/>
    <w:rsid w:val="00006BA9"/>
    <w:rsid w:val="000103AA"/>
    <w:rsid w:val="0001536D"/>
    <w:rsid w:val="00021E95"/>
    <w:rsid w:val="00022CF7"/>
    <w:rsid w:val="00025C6C"/>
    <w:rsid w:val="00025D6D"/>
    <w:rsid w:val="0002622B"/>
    <w:rsid w:val="000325D1"/>
    <w:rsid w:val="00051EFD"/>
    <w:rsid w:val="00052FEB"/>
    <w:rsid w:val="0005404B"/>
    <w:rsid w:val="00054F52"/>
    <w:rsid w:val="00061A29"/>
    <w:rsid w:val="00066EFD"/>
    <w:rsid w:val="00067ED3"/>
    <w:rsid w:val="000727B2"/>
    <w:rsid w:val="000868AC"/>
    <w:rsid w:val="00090159"/>
    <w:rsid w:val="00092AA9"/>
    <w:rsid w:val="00094A68"/>
    <w:rsid w:val="000975C4"/>
    <w:rsid w:val="00097CD1"/>
    <w:rsid w:val="000A1EC7"/>
    <w:rsid w:val="000A34C3"/>
    <w:rsid w:val="000A4537"/>
    <w:rsid w:val="000A7E68"/>
    <w:rsid w:val="000B3CD6"/>
    <w:rsid w:val="000B40EE"/>
    <w:rsid w:val="000B6B8A"/>
    <w:rsid w:val="000C16E8"/>
    <w:rsid w:val="000C1DBD"/>
    <w:rsid w:val="000C5CBE"/>
    <w:rsid w:val="000D4110"/>
    <w:rsid w:val="000D515F"/>
    <w:rsid w:val="000D564D"/>
    <w:rsid w:val="000D6DA2"/>
    <w:rsid w:val="000E2F54"/>
    <w:rsid w:val="000E3104"/>
    <w:rsid w:val="000E6A9D"/>
    <w:rsid w:val="000E7E32"/>
    <w:rsid w:val="000F167F"/>
    <w:rsid w:val="000F36E7"/>
    <w:rsid w:val="000F61B5"/>
    <w:rsid w:val="001051C4"/>
    <w:rsid w:val="00111591"/>
    <w:rsid w:val="00121DEF"/>
    <w:rsid w:val="0012319E"/>
    <w:rsid w:val="001248B2"/>
    <w:rsid w:val="0013199D"/>
    <w:rsid w:val="00134532"/>
    <w:rsid w:val="0013466C"/>
    <w:rsid w:val="001356F1"/>
    <w:rsid w:val="00150169"/>
    <w:rsid w:val="00151CCC"/>
    <w:rsid w:val="00155724"/>
    <w:rsid w:val="00155AB5"/>
    <w:rsid w:val="001613E9"/>
    <w:rsid w:val="001617CD"/>
    <w:rsid w:val="001636F5"/>
    <w:rsid w:val="00164D06"/>
    <w:rsid w:val="00165DDA"/>
    <w:rsid w:val="001733F6"/>
    <w:rsid w:val="00174B15"/>
    <w:rsid w:val="00180702"/>
    <w:rsid w:val="00183731"/>
    <w:rsid w:val="001857B2"/>
    <w:rsid w:val="001919B6"/>
    <w:rsid w:val="00195070"/>
    <w:rsid w:val="00196DB8"/>
    <w:rsid w:val="00197F09"/>
    <w:rsid w:val="001A2B82"/>
    <w:rsid w:val="001A3C70"/>
    <w:rsid w:val="001A4229"/>
    <w:rsid w:val="001A50B8"/>
    <w:rsid w:val="001B514A"/>
    <w:rsid w:val="001B5806"/>
    <w:rsid w:val="001B7B5B"/>
    <w:rsid w:val="001C43B2"/>
    <w:rsid w:val="001C6C71"/>
    <w:rsid w:val="001E16F4"/>
    <w:rsid w:val="001E24CC"/>
    <w:rsid w:val="001E79A7"/>
    <w:rsid w:val="001F2821"/>
    <w:rsid w:val="001F282C"/>
    <w:rsid w:val="001F4F19"/>
    <w:rsid w:val="001F5F7A"/>
    <w:rsid w:val="001F7913"/>
    <w:rsid w:val="00201E91"/>
    <w:rsid w:val="00203C43"/>
    <w:rsid w:val="00203CCB"/>
    <w:rsid w:val="00207395"/>
    <w:rsid w:val="002139EB"/>
    <w:rsid w:val="0021524A"/>
    <w:rsid w:val="0021659E"/>
    <w:rsid w:val="00216B7B"/>
    <w:rsid w:val="00217B2A"/>
    <w:rsid w:val="00224E0A"/>
    <w:rsid w:val="00232519"/>
    <w:rsid w:val="0023555D"/>
    <w:rsid w:val="002426B9"/>
    <w:rsid w:val="00246388"/>
    <w:rsid w:val="002515C8"/>
    <w:rsid w:val="00251BCB"/>
    <w:rsid w:val="00260B0A"/>
    <w:rsid w:val="00262D3F"/>
    <w:rsid w:val="002642FA"/>
    <w:rsid w:val="00264C43"/>
    <w:rsid w:val="00265030"/>
    <w:rsid w:val="002663C2"/>
    <w:rsid w:val="00271981"/>
    <w:rsid w:val="00274E29"/>
    <w:rsid w:val="00290C56"/>
    <w:rsid w:val="0029122B"/>
    <w:rsid w:val="00292150"/>
    <w:rsid w:val="002943FA"/>
    <w:rsid w:val="002A3FA9"/>
    <w:rsid w:val="002A43B1"/>
    <w:rsid w:val="002A7274"/>
    <w:rsid w:val="002B0AE7"/>
    <w:rsid w:val="002B7351"/>
    <w:rsid w:val="002B7F3E"/>
    <w:rsid w:val="002E1977"/>
    <w:rsid w:val="002E3D80"/>
    <w:rsid w:val="002E540D"/>
    <w:rsid w:val="002E74B9"/>
    <w:rsid w:val="002F08C6"/>
    <w:rsid w:val="002F2F1C"/>
    <w:rsid w:val="002F35CD"/>
    <w:rsid w:val="002F453A"/>
    <w:rsid w:val="00303FAF"/>
    <w:rsid w:val="00304028"/>
    <w:rsid w:val="00306695"/>
    <w:rsid w:val="0030695E"/>
    <w:rsid w:val="00306CD4"/>
    <w:rsid w:val="00307022"/>
    <w:rsid w:val="00310E89"/>
    <w:rsid w:val="0031245C"/>
    <w:rsid w:val="00314C8C"/>
    <w:rsid w:val="00316DA2"/>
    <w:rsid w:val="00323331"/>
    <w:rsid w:val="00326605"/>
    <w:rsid w:val="0033162E"/>
    <w:rsid w:val="00337C98"/>
    <w:rsid w:val="003413F0"/>
    <w:rsid w:val="0034402E"/>
    <w:rsid w:val="0035021C"/>
    <w:rsid w:val="003529DE"/>
    <w:rsid w:val="00353112"/>
    <w:rsid w:val="00356D57"/>
    <w:rsid w:val="0036228B"/>
    <w:rsid w:val="00364994"/>
    <w:rsid w:val="003660A7"/>
    <w:rsid w:val="003672DE"/>
    <w:rsid w:val="00367A56"/>
    <w:rsid w:val="00370AD8"/>
    <w:rsid w:val="003719E3"/>
    <w:rsid w:val="0037477A"/>
    <w:rsid w:val="0037499C"/>
    <w:rsid w:val="00375166"/>
    <w:rsid w:val="00376A35"/>
    <w:rsid w:val="00381A46"/>
    <w:rsid w:val="00382428"/>
    <w:rsid w:val="00386B96"/>
    <w:rsid w:val="003902F3"/>
    <w:rsid w:val="00390E6F"/>
    <w:rsid w:val="00391529"/>
    <w:rsid w:val="0039548E"/>
    <w:rsid w:val="003A484B"/>
    <w:rsid w:val="003A5208"/>
    <w:rsid w:val="003A6F40"/>
    <w:rsid w:val="003B6A5D"/>
    <w:rsid w:val="003C0F43"/>
    <w:rsid w:val="003C588A"/>
    <w:rsid w:val="003D1DDE"/>
    <w:rsid w:val="003D38AD"/>
    <w:rsid w:val="003D5901"/>
    <w:rsid w:val="003D5CBF"/>
    <w:rsid w:val="003D6711"/>
    <w:rsid w:val="003F710F"/>
    <w:rsid w:val="00402142"/>
    <w:rsid w:val="00402F26"/>
    <w:rsid w:val="004040CB"/>
    <w:rsid w:val="004058DE"/>
    <w:rsid w:val="00411066"/>
    <w:rsid w:val="00413384"/>
    <w:rsid w:val="004173CE"/>
    <w:rsid w:val="004201FA"/>
    <w:rsid w:val="004237A8"/>
    <w:rsid w:val="004250BD"/>
    <w:rsid w:val="004323A7"/>
    <w:rsid w:val="00433056"/>
    <w:rsid w:val="0043615B"/>
    <w:rsid w:val="00437684"/>
    <w:rsid w:val="0044195F"/>
    <w:rsid w:val="004420BC"/>
    <w:rsid w:val="00444EAA"/>
    <w:rsid w:val="00445108"/>
    <w:rsid w:val="0045356F"/>
    <w:rsid w:val="00454296"/>
    <w:rsid w:val="0045467E"/>
    <w:rsid w:val="00454C80"/>
    <w:rsid w:val="00455866"/>
    <w:rsid w:val="004561D5"/>
    <w:rsid w:val="00460B24"/>
    <w:rsid w:val="00463633"/>
    <w:rsid w:val="00464B8E"/>
    <w:rsid w:val="00470551"/>
    <w:rsid w:val="00470867"/>
    <w:rsid w:val="00470CD9"/>
    <w:rsid w:val="00474268"/>
    <w:rsid w:val="004802D2"/>
    <w:rsid w:val="00480A63"/>
    <w:rsid w:val="004835C9"/>
    <w:rsid w:val="004929F9"/>
    <w:rsid w:val="00492F78"/>
    <w:rsid w:val="00494A64"/>
    <w:rsid w:val="00497E32"/>
    <w:rsid w:val="00497FC6"/>
    <w:rsid w:val="00497FD6"/>
    <w:rsid w:val="004A2D2D"/>
    <w:rsid w:val="004A6A5D"/>
    <w:rsid w:val="004A7DDE"/>
    <w:rsid w:val="004B3080"/>
    <w:rsid w:val="004B7C29"/>
    <w:rsid w:val="004B7DE6"/>
    <w:rsid w:val="004C392C"/>
    <w:rsid w:val="004C3D74"/>
    <w:rsid w:val="004D0712"/>
    <w:rsid w:val="004D27E0"/>
    <w:rsid w:val="004D6E4B"/>
    <w:rsid w:val="004E78D3"/>
    <w:rsid w:val="004F131C"/>
    <w:rsid w:val="00512106"/>
    <w:rsid w:val="005159AB"/>
    <w:rsid w:val="00522101"/>
    <w:rsid w:val="00527B0C"/>
    <w:rsid w:val="00530452"/>
    <w:rsid w:val="00530A6A"/>
    <w:rsid w:val="00533263"/>
    <w:rsid w:val="0053348A"/>
    <w:rsid w:val="00541040"/>
    <w:rsid w:val="0054190D"/>
    <w:rsid w:val="00543CB3"/>
    <w:rsid w:val="00544EDD"/>
    <w:rsid w:val="005465A2"/>
    <w:rsid w:val="00547E53"/>
    <w:rsid w:val="00547EF6"/>
    <w:rsid w:val="00550164"/>
    <w:rsid w:val="00550A15"/>
    <w:rsid w:val="00556ED9"/>
    <w:rsid w:val="005570A7"/>
    <w:rsid w:val="00557EDC"/>
    <w:rsid w:val="00561F99"/>
    <w:rsid w:val="00562212"/>
    <w:rsid w:val="00570E97"/>
    <w:rsid w:val="005835C1"/>
    <w:rsid w:val="00584272"/>
    <w:rsid w:val="005845AB"/>
    <w:rsid w:val="0058776F"/>
    <w:rsid w:val="00587928"/>
    <w:rsid w:val="00592D0E"/>
    <w:rsid w:val="00593217"/>
    <w:rsid w:val="005A1ED6"/>
    <w:rsid w:val="005B6314"/>
    <w:rsid w:val="005C0BFF"/>
    <w:rsid w:val="005C48BE"/>
    <w:rsid w:val="005C5BFF"/>
    <w:rsid w:val="005C5EA9"/>
    <w:rsid w:val="005C77F0"/>
    <w:rsid w:val="005D1FD8"/>
    <w:rsid w:val="005D3EF6"/>
    <w:rsid w:val="005D7DE2"/>
    <w:rsid w:val="005E119A"/>
    <w:rsid w:val="005E34F0"/>
    <w:rsid w:val="005E46A6"/>
    <w:rsid w:val="005E49FF"/>
    <w:rsid w:val="005F6E0B"/>
    <w:rsid w:val="006026C7"/>
    <w:rsid w:val="00603C41"/>
    <w:rsid w:val="0061737C"/>
    <w:rsid w:val="006211AC"/>
    <w:rsid w:val="0062463D"/>
    <w:rsid w:val="00627EEC"/>
    <w:rsid w:val="006305D8"/>
    <w:rsid w:val="00633721"/>
    <w:rsid w:val="00637FFE"/>
    <w:rsid w:val="00643592"/>
    <w:rsid w:val="00652743"/>
    <w:rsid w:val="00654F58"/>
    <w:rsid w:val="00660ADC"/>
    <w:rsid w:val="00663FB1"/>
    <w:rsid w:val="006676D2"/>
    <w:rsid w:val="00672A2A"/>
    <w:rsid w:val="00673516"/>
    <w:rsid w:val="00674623"/>
    <w:rsid w:val="00681AA9"/>
    <w:rsid w:val="0069111B"/>
    <w:rsid w:val="00695047"/>
    <w:rsid w:val="00695EB4"/>
    <w:rsid w:val="00696702"/>
    <w:rsid w:val="00697546"/>
    <w:rsid w:val="006A0D11"/>
    <w:rsid w:val="006A7387"/>
    <w:rsid w:val="006C09ED"/>
    <w:rsid w:val="006C2223"/>
    <w:rsid w:val="006C4F87"/>
    <w:rsid w:val="006C7224"/>
    <w:rsid w:val="006D7D81"/>
    <w:rsid w:val="006E6A1B"/>
    <w:rsid w:val="006E7F43"/>
    <w:rsid w:val="006F2045"/>
    <w:rsid w:val="006F30E5"/>
    <w:rsid w:val="006F5F71"/>
    <w:rsid w:val="00706CB6"/>
    <w:rsid w:val="00706EB8"/>
    <w:rsid w:val="00707FF9"/>
    <w:rsid w:val="007102F7"/>
    <w:rsid w:val="00711D58"/>
    <w:rsid w:val="00713FBD"/>
    <w:rsid w:val="007140A0"/>
    <w:rsid w:val="0072222F"/>
    <w:rsid w:val="00733C60"/>
    <w:rsid w:val="00735CBF"/>
    <w:rsid w:val="007374ED"/>
    <w:rsid w:val="00741D77"/>
    <w:rsid w:val="00743E13"/>
    <w:rsid w:val="007505C4"/>
    <w:rsid w:val="00751188"/>
    <w:rsid w:val="0075478F"/>
    <w:rsid w:val="00755761"/>
    <w:rsid w:val="007601E1"/>
    <w:rsid w:val="0076572D"/>
    <w:rsid w:val="00770675"/>
    <w:rsid w:val="007707E2"/>
    <w:rsid w:val="007751EB"/>
    <w:rsid w:val="0077668D"/>
    <w:rsid w:val="0077767B"/>
    <w:rsid w:val="00777705"/>
    <w:rsid w:val="00780494"/>
    <w:rsid w:val="0078339D"/>
    <w:rsid w:val="00784FCF"/>
    <w:rsid w:val="00786876"/>
    <w:rsid w:val="0078756B"/>
    <w:rsid w:val="00790CED"/>
    <w:rsid w:val="007927E3"/>
    <w:rsid w:val="00793EBA"/>
    <w:rsid w:val="007A0682"/>
    <w:rsid w:val="007A71D8"/>
    <w:rsid w:val="007B34B0"/>
    <w:rsid w:val="007B46ED"/>
    <w:rsid w:val="007C4C43"/>
    <w:rsid w:val="007C72C9"/>
    <w:rsid w:val="007D4747"/>
    <w:rsid w:val="007D650D"/>
    <w:rsid w:val="007D6563"/>
    <w:rsid w:val="007E0F40"/>
    <w:rsid w:val="007E2F13"/>
    <w:rsid w:val="007E33ED"/>
    <w:rsid w:val="007E56B2"/>
    <w:rsid w:val="007E6713"/>
    <w:rsid w:val="007E75EB"/>
    <w:rsid w:val="007F1C22"/>
    <w:rsid w:val="007F3082"/>
    <w:rsid w:val="007F52F1"/>
    <w:rsid w:val="007F7101"/>
    <w:rsid w:val="00801AC3"/>
    <w:rsid w:val="00806261"/>
    <w:rsid w:val="00806BA4"/>
    <w:rsid w:val="0082088E"/>
    <w:rsid w:val="008218B8"/>
    <w:rsid w:val="00833BCB"/>
    <w:rsid w:val="00835193"/>
    <w:rsid w:val="00836A19"/>
    <w:rsid w:val="00837B7A"/>
    <w:rsid w:val="0084074F"/>
    <w:rsid w:val="0084104C"/>
    <w:rsid w:val="00841334"/>
    <w:rsid w:val="00842EF1"/>
    <w:rsid w:val="00845474"/>
    <w:rsid w:val="00847D0D"/>
    <w:rsid w:val="00851D1D"/>
    <w:rsid w:val="0085420E"/>
    <w:rsid w:val="00854D74"/>
    <w:rsid w:val="00856A0B"/>
    <w:rsid w:val="00857138"/>
    <w:rsid w:val="00860966"/>
    <w:rsid w:val="00861BB0"/>
    <w:rsid w:val="00865BB9"/>
    <w:rsid w:val="008667D5"/>
    <w:rsid w:val="00870F0E"/>
    <w:rsid w:val="0087295B"/>
    <w:rsid w:val="00874E47"/>
    <w:rsid w:val="00877B9A"/>
    <w:rsid w:val="00880842"/>
    <w:rsid w:val="0088104F"/>
    <w:rsid w:val="00882D6E"/>
    <w:rsid w:val="008838CC"/>
    <w:rsid w:val="00884232"/>
    <w:rsid w:val="0088519E"/>
    <w:rsid w:val="008852A8"/>
    <w:rsid w:val="00887A9D"/>
    <w:rsid w:val="00887DFD"/>
    <w:rsid w:val="008904C2"/>
    <w:rsid w:val="00891762"/>
    <w:rsid w:val="008950E2"/>
    <w:rsid w:val="008A0202"/>
    <w:rsid w:val="008A2FF5"/>
    <w:rsid w:val="008A38F5"/>
    <w:rsid w:val="008B4CA1"/>
    <w:rsid w:val="008B68B6"/>
    <w:rsid w:val="008B75FB"/>
    <w:rsid w:val="008C3234"/>
    <w:rsid w:val="008C43EA"/>
    <w:rsid w:val="008C5123"/>
    <w:rsid w:val="008E3B92"/>
    <w:rsid w:val="008E6684"/>
    <w:rsid w:val="008F0BA9"/>
    <w:rsid w:val="008F2477"/>
    <w:rsid w:val="008F3422"/>
    <w:rsid w:val="008F5C72"/>
    <w:rsid w:val="008F759C"/>
    <w:rsid w:val="008F764D"/>
    <w:rsid w:val="00902221"/>
    <w:rsid w:val="009029B5"/>
    <w:rsid w:val="009036EE"/>
    <w:rsid w:val="009038CC"/>
    <w:rsid w:val="00904F4D"/>
    <w:rsid w:val="00911BB5"/>
    <w:rsid w:val="00923D59"/>
    <w:rsid w:val="00926F16"/>
    <w:rsid w:val="00933185"/>
    <w:rsid w:val="00941F40"/>
    <w:rsid w:val="00945C9E"/>
    <w:rsid w:val="00951860"/>
    <w:rsid w:val="00953221"/>
    <w:rsid w:val="00954A80"/>
    <w:rsid w:val="009551BC"/>
    <w:rsid w:val="0095529C"/>
    <w:rsid w:val="00956B7F"/>
    <w:rsid w:val="00967836"/>
    <w:rsid w:val="0097379D"/>
    <w:rsid w:val="009737EF"/>
    <w:rsid w:val="00975B77"/>
    <w:rsid w:val="00977929"/>
    <w:rsid w:val="00977B85"/>
    <w:rsid w:val="00977FED"/>
    <w:rsid w:val="0098069F"/>
    <w:rsid w:val="009824F5"/>
    <w:rsid w:val="00983B6D"/>
    <w:rsid w:val="00983F24"/>
    <w:rsid w:val="00986C10"/>
    <w:rsid w:val="00990321"/>
    <w:rsid w:val="0099054F"/>
    <w:rsid w:val="00990C7B"/>
    <w:rsid w:val="009924C7"/>
    <w:rsid w:val="009A0571"/>
    <w:rsid w:val="009A1287"/>
    <w:rsid w:val="009A510E"/>
    <w:rsid w:val="009B00FF"/>
    <w:rsid w:val="009B148D"/>
    <w:rsid w:val="009B3AA9"/>
    <w:rsid w:val="009B3AB9"/>
    <w:rsid w:val="009B406B"/>
    <w:rsid w:val="009B608B"/>
    <w:rsid w:val="009C0B99"/>
    <w:rsid w:val="009C76AD"/>
    <w:rsid w:val="009C7909"/>
    <w:rsid w:val="009C7E26"/>
    <w:rsid w:val="009D41B4"/>
    <w:rsid w:val="009E0224"/>
    <w:rsid w:val="009E1472"/>
    <w:rsid w:val="009E164D"/>
    <w:rsid w:val="009E43C9"/>
    <w:rsid w:val="009F1A30"/>
    <w:rsid w:val="009F60B0"/>
    <w:rsid w:val="00A106C0"/>
    <w:rsid w:val="00A1105D"/>
    <w:rsid w:val="00A22E9B"/>
    <w:rsid w:val="00A243AE"/>
    <w:rsid w:val="00A27313"/>
    <w:rsid w:val="00A3025B"/>
    <w:rsid w:val="00A43F22"/>
    <w:rsid w:val="00A4653A"/>
    <w:rsid w:val="00A51466"/>
    <w:rsid w:val="00A5280F"/>
    <w:rsid w:val="00A54113"/>
    <w:rsid w:val="00A54B98"/>
    <w:rsid w:val="00A6025E"/>
    <w:rsid w:val="00A7368F"/>
    <w:rsid w:val="00A76118"/>
    <w:rsid w:val="00A82C7E"/>
    <w:rsid w:val="00A82FD6"/>
    <w:rsid w:val="00A83DB5"/>
    <w:rsid w:val="00A84060"/>
    <w:rsid w:val="00A84B1D"/>
    <w:rsid w:val="00A85155"/>
    <w:rsid w:val="00A87682"/>
    <w:rsid w:val="00A9307C"/>
    <w:rsid w:val="00A9395D"/>
    <w:rsid w:val="00AA5C6B"/>
    <w:rsid w:val="00AB6C33"/>
    <w:rsid w:val="00AB6DEA"/>
    <w:rsid w:val="00AC0A92"/>
    <w:rsid w:val="00AC25D3"/>
    <w:rsid w:val="00AC35DB"/>
    <w:rsid w:val="00AC68E9"/>
    <w:rsid w:val="00AD0340"/>
    <w:rsid w:val="00AD3B71"/>
    <w:rsid w:val="00AE25AA"/>
    <w:rsid w:val="00AE2C6E"/>
    <w:rsid w:val="00AE2E87"/>
    <w:rsid w:val="00AE608E"/>
    <w:rsid w:val="00AF0DD8"/>
    <w:rsid w:val="00AF4EC1"/>
    <w:rsid w:val="00B01329"/>
    <w:rsid w:val="00B01391"/>
    <w:rsid w:val="00B028B9"/>
    <w:rsid w:val="00B0342D"/>
    <w:rsid w:val="00B04C96"/>
    <w:rsid w:val="00B061C4"/>
    <w:rsid w:val="00B06BB9"/>
    <w:rsid w:val="00B07A39"/>
    <w:rsid w:val="00B10B95"/>
    <w:rsid w:val="00B11EB7"/>
    <w:rsid w:val="00B12BE4"/>
    <w:rsid w:val="00B14B8A"/>
    <w:rsid w:val="00B21452"/>
    <w:rsid w:val="00B229CD"/>
    <w:rsid w:val="00B327FC"/>
    <w:rsid w:val="00B36009"/>
    <w:rsid w:val="00B36CBD"/>
    <w:rsid w:val="00B40CF2"/>
    <w:rsid w:val="00B51B92"/>
    <w:rsid w:val="00B540AB"/>
    <w:rsid w:val="00B55C22"/>
    <w:rsid w:val="00B65021"/>
    <w:rsid w:val="00B717DB"/>
    <w:rsid w:val="00B83F53"/>
    <w:rsid w:val="00B9029E"/>
    <w:rsid w:val="00B91CA4"/>
    <w:rsid w:val="00B92C2F"/>
    <w:rsid w:val="00B94144"/>
    <w:rsid w:val="00BA1227"/>
    <w:rsid w:val="00BA13FF"/>
    <w:rsid w:val="00BA178F"/>
    <w:rsid w:val="00BA66A6"/>
    <w:rsid w:val="00BB346A"/>
    <w:rsid w:val="00BB5E90"/>
    <w:rsid w:val="00BB707E"/>
    <w:rsid w:val="00BB7C66"/>
    <w:rsid w:val="00BC0F23"/>
    <w:rsid w:val="00BC1D7C"/>
    <w:rsid w:val="00BC4AE9"/>
    <w:rsid w:val="00BC69ED"/>
    <w:rsid w:val="00BD483D"/>
    <w:rsid w:val="00BD6A3E"/>
    <w:rsid w:val="00BD7A9B"/>
    <w:rsid w:val="00BE1256"/>
    <w:rsid w:val="00BE3447"/>
    <w:rsid w:val="00BE7139"/>
    <w:rsid w:val="00BF4FA1"/>
    <w:rsid w:val="00C006A6"/>
    <w:rsid w:val="00C12A52"/>
    <w:rsid w:val="00C24674"/>
    <w:rsid w:val="00C25437"/>
    <w:rsid w:val="00C261A5"/>
    <w:rsid w:val="00C30076"/>
    <w:rsid w:val="00C30239"/>
    <w:rsid w:val="00C30647"/>
    <w:rsid w:val="00C34638"/>
    <w:rsid w:val="00C3548D"/>
    <w:rsid w:val="00C35682"/>
    <w:rsid w:val="00C35BDE"/>
    <w:rsid w:val="00C36217"/>
    <w:rsid w:val="00C417E8"/>
    <w:rsid w:val="00C430CD"/>
    <w:rsid w:val="00C45AD4"/>
    <w:rsid w:val="00C50DEE"/>
    <w:rsid w:val="00C53A71"/>
    <w:rsid w:val="00C546AF"/>
    <w:rsid w:val="00C55BB9"/>
    <w:rsid w:val="00C55BE6"/>
    <w:rsid w:val="00C60007"/>
    <w:rsid w:val="00C63D34"/>
    <w:rsid w:val="00C65AF5"/>
    <w:rsid w:val="00C66E46"/>
    <w:rsid w:val="00C70EF4"/>
    <w:rsid w:val="00C72343"/>
    <w:rsid w:val="00C7241E"/>
    <w:rsid w:val="00C83D5F"/>
    <w:rsid w:val="00C97F92"/>
    <w:rsid w:val="00CA3A97"/>
    <w:rsid w:val="00CA6016"/>
    <w:rsid w:val="00CB254D"/>
    <w:rsid w:val="00CB4EC3"/>
    <w:rsid w:val="00CB6808"/>
    <w:rsid w:val="00CD2F9B"/>
    <w:rsid w:val="00CD62A1"/>
    <w:rsid w:val="00CD6454"/>
    <w:rsid w:val="00CD7A81"/>
    <w:rsid w:val="00CE0868"/>
    <w:rsid w:val="00CE096A"/>
    <w:rsid w:val="00CE4EF5"/>
    <w:rsid w:val="00CE5A63"/>
    <w:rsid w:val="00CE7078"/>
    <w:rsid w:val="00CE7D61"/>
    <w:rsid w:val="00CF2D4F"/>
    <w:rsid w:val="00CF3396"/>
    <w:rsid w:val="00CF4003"/>
    <w:rsid w:val="00CF47E6"/>
    <w:rsid w:val="00D028E9"/>
    <w:rsid w:val="00D0340B"/>
    <w:rsid w:val="00D03A29"/>
    <w:rsid w:val="00D04480"/>
    <w:rsid w:val="00D104F6"/>
    <w:rsid w:val="00D14B07"/>
    <w:rsid w:val="00D153B1"/>
    <w:rsid w:val="00D1667C"/>
    <w:rsid w:val="00D21560"/>
    <w:rsid w:val="00D22D09"/>
    <w:rsid w:val="00D248F2"/>
    <w:rsid w:val="00D24C57"/>
    <w:rsid w:val="00D2626C"/>
    <w:rsid w:val="00D314B5"/>
    <w:rsid w:val="00D34D61"/>
    <w:rsid w:val="00D36785"/>
    <w:rsid w:val="00D40D80"/>
    <w:rsid w:val="00D46BA1"/>
    <w:rsid w:val="00D5100B"/>
    <w:rsid w:val="00D52AC4"/>
    <w:rsid w:val="00D56AB9"/>
    <w:rsid w:val="00D65C47"/>
    <w:rsid w:val="00D6699F"/>
    <w:rsid w:val="00D72C7E"/>
    <w:rsid w:val="00D776DB"/>
    <w:rsid w:val="00D80295"/>
    <w:rsid w:val="00D81305"/>
    <w:rsid w:val="00D8305F"/>
    <w:rsid w:val="00D83C0A"/>
    <w:rsid w:val="00D842D1"/>
    <w:rsid w:val="00D84F8F"/>
    <w:rsid w:val="00D85084"/>
    <w:rsid w:val="00D858A8"/>
    <w:rsid w:val="00D9362C"/>
    <w:rsid w:val="00D9382A"/>
    <w:rsid w:val="00D95220"/>
    <w:rsid w:val="00D96007"/>
    <w:rsid w:val="00D9696F"/>
    <w:rsid w:val="00D96C48"/>
    <w:rsid w:val="00D9718D"/>
    <w:rsid w:val="00DA2C5E"/>
    <w:rsid w:val="00DA4373"/>
    <w:rsid w:val="00DA572F"/>
    <w:rsid w:val="00DB37FF"/>
    <w:rsid w:val="00DC2856"/>
    <w:rsid w:val="00DC33D0"/>
    <w:rsid w:val="00DC7301"/>
    <w:rsid w:val="00DD6A99"/>
    <w:rsid w:val="00DE0810"/>
    <w:rsid w:val="00DE3D87"/>
    <w:rsid w:val="00DE776F"/>
    <w:rsid w:val="00DF1344"/>
    <w:rsid w:val="00DF25A2"/>
    <w:rsid w:val="00DF35BC"/>
    <w:rsid w:val="00DF5934"/>
    <w:rsid w:val="00DF5FCE"/>
    <w:rsid w:val="00DF7C40"/>
    <w:rsid w:val="00E000FC"/>
    <w:rsid w:val="00E023C1"/>
    <w:rsid w:val="00E0277F"/>
    <w:rsid w:val="00E0407A"/>
    <w:rsid w:val="00E0498A"/>
    <w:rsid w:val="00E1078A"/>
    <w:rsid w:val="00E138F8"/>
    <w:rsid w:val="00E14FD4"/>
    <w:rsid w:val="00E17A93"/>
    <w:rsid w:val="00E23E64"/>
    <w:rsid w:val="00E24A03"/>
    <w:rsid w:val="00E26DE1"/>
    <w:rsid w:val="00E31585"/>
    <w:rsid w:val="00E316F0"/>
    <w:rsid w:val="00E33044"/>
    <w:rsid w:val="00E40173"/>
    <w:rsid w:val="00E41DFF"/>
    <w:rsid w:val="00E468BE"/>
    <w:rsid w:val="00E478A4"/>
    <w:rsid w:val="00E5442D"/>
    <w:rsid w:val="00E553C7"/>
    <w:rsid w:val="00E57305"/>
    <w:rsid w:val="00E57EF6"/>
    <w:rsid w:val="00E61FB4"/>
    <w:rsid w:val="00E6526E"/>
    <w:rsid w:val="00E673E4"/>
    <w:rsid w:val="00E726FD"/>
    <w:rsid w:val="00E77F7C"/>
    <w:rsid w:val="00E8335A"/>
    <w:rsid w:val="00E92B95"/>
    <w:rsid w:val="00EA0F60"/>
    <w:rsid w:val="00EA1E39"/>
    <w:rsid w:val="00EA4339"/>
    <w:rsid w:val="00EA4B2A"/>
    <w:rsid w:val="00EA76B4"/>
    <w:rsid w:val="00EB6E53"/>
    <w:rsid w:val="00EB7F52"/>
    <w:rsid w:val="00EC0261"/>
    <w:rsid w:val="00EC0332"/>
    <w:rsid w:val="00EC1513"/>
    <w:rsid w:val="00EC5F89"/>
    <w:rsid w:val="00EC7A64"/>
    <w:rsid w:val="00ED6F85"/>
    <w:rsid w:val="00EE0E77"/>
    <w:rsid w:val="00EE2607"/>
    <w:rsid w:val="00EF4E1C"/>
    <w:rsid w:val="00F00722"/>
    <w:rsid w:val="00F00D7A"/>
    <w:rsid w:val="00F15B78"/>
    <w:rsid w:val="00F16CB4"/>
    <w:rsid w:val="00F201E7"/>
    <w:rsid w:val="00F20422"/>
    <w:rsid w:val="00F22E62"/>
    <w:rsid w:val="00F27A18"/>
    <w:rsid w:val="00F34555"/>
    <w:rsid w:val="00F43932"/>
    <w:rsid w:val="00F454FF"/>
    <w:rsid w:val="00F47699"/>
    <w:rsid w:val="00F50988"/>
    <w:rsid w:val="00F50AF2"/>
    <w:rsid w:val="00F50C68"/>
    <w:rsid w:val="00F5772A"/>
    <w:rsid w:val="00F616A2"/>
    <w:rsid w:val="00F64B6E"/>
    <w:rsid w:val="00F65210"/>
    <w:rsid w:val="00F66968"/>
    <w:rsid w:val="00F67EA7"/>
    <w:rsid w:val="00F701C0"/>
    <w:rsid w:val="00F70630"/>
    <w:rsid w:val="00F74A97"/>
    <w:rsid w:val="00F75F33"/>
    <w:rsid w:val="00F7633A"/>
    <w:rsid w:val="00F77CDD"/>
    <w:rsid w:val="00F85200"/>
    <w:rsid w:val="00F937CC"/>
    <w:rsid w:val="00F9631D"/>
    <w:rsid w:val="00FA6E5E"/>
    <w:rsid w:val="00FA7559"/>
    <w:rsid w:val="00FB09AF"/>
    <w:rsid w:val="00FB54FD"/>
    <w:rsid w:val="00FB63AF"/>
    <w:rsid w:val="00FC0887"/>
    <w:rsid w:val="00FC388F"/>
    <w:rsid w:val="00FD1A3C"/>
    <w:rsid w:val="00FD2067"/>
    <w:rsid w:val="00FD2D2D"/>
    <w:rsid w:val="00FF0ED5"/>
    <w:rsid w:val="00FF350D"/>
    <w:rsid w:val="00FF4DAC"/>
    <w:rsid w:val="02C92481"/>
    <w:rsid w:val="03C91F89"/>
    <w:rsid w:val="05986FCB"/>
    <w:rsid w:val="09C404FC"/>
    <w:rsid w:val="0E1FD541"/>
    <w:rsid w:val="0ED354F5"/>
    <w:rsid w:val="0EE3805B"/>
    <w:rsid w:val="144498A7"/>
    <w:rsid w:val="14651617"/>
    <w:rsid w:val="197E3817"/>
    <w:rsid w:val="21575CEB"/>
    <w:rsid w:val="21889094"/>
    <w:rsid w:val="22CE2EA9"/>
    <w:rsid w:val="25703226"/>
    <w:rsid w:val="2605CF6B"/>
    <w:rsid w:val="2689F725"/>
    <w:rsid w:val="297A70BF"/>
    <w:rsid w:val="2A29459A"/>
    <w:rsid w:val="2AF39E3D"/>
    <w:rsid w:val="2B3FE3DD"/>
    <w:rsid w:val="323C4505"/>
    <w:rsid w:val="32C8FB2C"/>
    <w:rsid w:val="32F0BB12"/>
    <w:rsid w:val="3BE3274B"/>
    <w:rsid w:val="3E92091F"/>
    <w:rsid w:val="402DD980"/>
    <w:rsid w:val="409D7011"/>
    <w:rsid w:val="41B03735"/>
    <w:rsid w:val="42394072"/>
    <w:rsid w:val="44945C1F"/>
    <w:rsid w:val="45517B31"/>
    <w:rsid w:val="47B1E96A"/>
    <w:rsid w:val="490627EF"/>
    <w:rsid w:val="49F67789"/>
    <w:rsid w:val="4A9B0F6B"/>
    <w:rsid w:val="4C96840D"/>
    <w:rsid w:val="4D302BFB"/>
    <w:rsid w:val="4F1FB100"/>
    <w:rsid w:val="4F2E7B7F"/>
    <w:rsid w:val="50486B00"/>
    <w:rsid w:val="5343272F"/>
    <w:rsid w:val="5428C954"/>
    <w:rsid w:val="58C7F40C"/>
    <w:rsid w:val="5FDF69A5"/>
    <w:rsid w:val="60CD5C6D"/>
    <w:rsid w:val="6247AE98"/>
    <w:rsid w:val="668EB10F"/>
    <w:rsid w:val="6CCA3ECF"/>
    <w:rsid w:val="704812BF"/>
    <w:rsid w:val="71C2638B"/>
    <w:rsid w:val="72AE38F8"/>
    <w:rsid w:val="751D2A35"/>
    <w:rsid w:val="7695D4AE"/>
    <w:rsid w:val="785FAEA3"/>
    <w:rsid w:val="798C9EC4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C2367"/>
  <w15:docId w15:val="{4E476B53-F58B-4319-A433-293CF632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sz w:val="22"/>
        <w:szCs w:val="22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</w:style>
  <w:style w:type="paragraph" w:styleId="Nagwek1">
    <w:name w:val="heading 1"/>
    <w:basedOn w:val="NormalnyWeb"/>
    <w:next w:val="Normalny"/>
    <w:link w:val="Nagwek1Znak"/>
    <w:uiPriority w:val="9"/>
    <w:qFormat/>
    <w:rsid w:val="00D5100B"/>
    <w:pPr>
      <w:spacing w:line="276" w:lineRule="auto"/>
      <w:jc w:val="both"/>
      <w:outlineLvl w:val="0"/>
    </w:pPr>
    <w:rPr>
      <w:rFonts w:asciiTheme="minorHAnsi" w:eastAsiaTheme="minorEastAsia" w:hAnsiTheme="minorHAns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0A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sw tekst,List Paragraph_0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sw tekst Znak,List Paragraph_0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styleId="Hipercze">
    <w:name w:val="Hyperlink"/>
    <w:basedOn w:val="Domylnaczcionkaakapitu"/>
    <w:uiPriority w:val="99"/>
    <w:unhideWhenUsed/>
    <w:rsid w:val="00C006A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7FF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351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0AD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5100B"/>
    <w:rPr>
      <w:rFonts w:asciiTheme="minorHAnsi" w:eastAsiaTheme="minorEastAsia" w:hAnsiTheme="minorHAnsi" w:cstheme="minorBid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https://eur-lex.europa.eu/legal-content/PL/TXT/?uri=CELEX%3A32021R1060" TargetMode="External"/><Relationship Id="rId26" Type="http://schemas.openxmlformats.org/officeDocument/2006/relationships/hyperlink" Target="https://isap.sejm.gov.pl/isap.nsf/DocDetails.xsp?id=wdu2012000116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ur-lex.europa.eu/legal-content/PL/TXT/?uri=CELEX%3A32021R1060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isap.sejm.gov.pl/isap.nsf/DocDetails.xsp?id=wdu20021971661" TargetMode="External"/><Relationship Id="rId25" Type="http://schemas.openxmlformats.org/officeDocument/2006/relationships/hyperlink" Target="https://eur-lex.europa.eu/legal-content/PL/TXT/PDF/?uri=CELEX:52016XC0723(01)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120000769" TargetMode="External"/><Relationship Id="rId20" Type="http://schemas.openxmlformats.org/officeDocument/2006/relationships/hyperlink" Target="https://funduszeue.slaskie.pl/web/guest/w/szop-wersja-1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eur-lex.europa.eu/legal-content/PL/TXT/PDF/?uri=CELEX:12016P/TXT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https://www.funduszeeuropejskie.gov.pl/media/148669/zal_1.docx" TargetMode="Externa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funduszeue.slaskie.pl/web/guest/w/wytyczne-kwalifikowalnosci-wydatkow-na-lata-2021-2027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s://funduszeue.slaskie.pl/web/guest/w/wytyczne-dot-zasad-rownosciowych" TargetMode="External"/><Relationship Id="rId27" Type="http://schemas.openxmlformats.org/officeDocument/2006/relationships/hyperlink" Target="https://europa.eu/europass/digitalskills/screen/home?lang=p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F1AE4D-8B08-43C8-819F-40050572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3779</Words>
  <Characters>22675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Woźniak Anna</dc:creator>
  <cp:lastModifiedBy>Zientara Martyna</cp:lastModifiedBy>
  <cp:revision>14</cp:revision>
  <cp:lastPrinted>2025-11-18T10:13:00Z</cp:lastPrinted>
  <dcterms:created xsi:type="dcterms:W3CDTF">2026-01-20T07:28:00Z</dcterms:created>
  <dcterms:modified xsi:type="dcterms:W3CDTF">2026-02-11T10:20:00Z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